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C0" w:rsidRPr="00396BC0" w:rsidRDefault="00396BC0" w:rsidP="00396BC0">
      <w:r>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-847082</wp:posOffset>
            </wp:positionH>
            <wp:positionV relativeFrom="line">
              <wp:posOffset>471</wp:posOffset>
            </wp:positionV>
            <wp:extent cx="7703185" cy="3732059"/>
            <wp:effectExtent l="0" t="0" r="0" b="1905"/>
            <wp:wrapSquare wrapText="bothSides"/>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703185" cy="3732059"/>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750"/>
        <w:gridCol w:w="9750"/>
        <w:gridCol w:w="750"/>
      </w:tblGrid>
      <w:tr w:rsidR="00396BC0" w:rsidTr="00396BC0">
        <w:trPr>
          <w:tblCellSpacing w:w="0" w:type="dxa"/>
        </w:trPr>
        <w:tc>
          <w:tcPr>
            <w:tcW w:w="750" w:type="dxa"/>
            <w:shd w:val="clear" w:color="auto" w:fill="FFFFFF"/>
            <w:tcMar>
              <w:top w:w="90" w:type="dxa"/>
              <w:left w:w="0" w:type="dxa"/>
              <w:bottom w:w="0" w:type="dxa"/>
              <w:right w:w="0" w:type="dxa"/>
            </w:tcMar>
            <w:hideMark/>
          </w:tcPr>
          <w:p w:rsidR="00396BC0" w:rsidRDefault="00396BC0">
            <w:pPr>
              <w:rPr>
                <w:rFonts w:eastAsia="Times New Roman"/>
              </w:rPr>
            </w:pPr>
            <w:r>
              <w:rPr>
                <w:rFonts w:eastAsia="Times New Roman"/>
                <w:noProof/>
              </w:rPr>
              <w:drawing>
                <wp:inline distT="0" distB="0" distL="0" distR="0">
                  <wp:extent cx="5715" cy="39370"/>
                  <wp:effectExtent l="0" t="0" r="0" b="0"/>
                  <wp:docPr id="13"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39370"/>
                          </a:xfrm>
                          <a:prstGeom prst="rect">
                            <a:avLst/>
                          </a:prstGeom>
                          <a:noFill/>
                          <a:ln>
                            <a:noFill/>
                          </a:ln>
                        </pic:spPr>
                      </pic:pic>
                    </a:graphicData>
                  </a:graphic>
                </wp:inline>
              </w:drawing>
            </w:r>
          </w:p>
        </w:tc>
        <w:tc>
          <w:tcPr>
            <w:tcW w:w="9750" w:type="dxa"/>
            <w:shd w:val="clear" w:color="auto" w:fill="FFFFFF"/>
            <w:hideMark/>
          </w:tcPr>
          <w:p w:rsidR="00396BC0" w:rsidRDefault="00396BC0">
            <w:pPr>
              <w:pStyle w:val="NormalWeb"/>
              <w:spacing w:line="480" w:lineRule="atLeast"/>
              <w:jc w:val="center"/>
              <w:rPr>
                <w:color w:val="6B24AD"/>
                <w:sz w:val="45"/>
                <w:szCs w:val="45"/>
              </w:rPr>
            </w:pPr>
            <w:r>
              <w:rPr>
                <w:rStyle w:val="Strong"/>
                <w:color w:val="6B24AD"/>
                <w:sz w:val="45"/>
                <w:szCs w:val="45"/>
              </w:rPr>
              <w:t>The facts, the therapies, the latest strategies.</w:t>
            </w:r>
          </w:p>
          <w:p w:rsidR="00396BC0" w:rsidRDefault="00396BC0">
            <w:pPr>
              <w:pStyle w:val="NormalWeb"/>
              <w:spacing w:line="270" w:lineRule="atLeast"/>
              <w:jc w:val="center"/>
            </w:pPr>
            <w:r>
              <w:t xml:space="preserve">Have your patients hit that downward slide? That hormonal decline starting in their 30s, affecting every aspect of their health—from dwindling libido, cognitive function, energy </w:t>
            </w:r>
            <w:r>
              <w:br/>
              <w:t xml:space="preserve">and skin elasticity to cardiovascular issues, osteoporosis, weak bones, and more. </w:t>
            </w:r>
          </w:p>
          <w:p w:rsidR="00396BC0" w:rsidRDefault="00396BC0">
            <w:pPr>
              <w:pStyle w:val="NormalWeb"/>
              <w:spacing w:line="270" w:lineRule="atLeast"/>
              <w:jc w:val="center"/>
            </w:pPr>
            <w:r>
              <w:t xml:space="preserve">This conference delivers what you need to move your patients from diminished health </w:t>
            </w:r>
            <w:r>
              <w:br/>
              <w:t xml:space="preserve">to optimal living. It starts with a </w:t>
            </w:r>
            <w:r>
              <w:rPr>
                <w:rStyle w:val="Strong"/>
              </w:rPr>
              <w:t>full-day preconference track—Hormones, Nutrition, Detoxification &amp; Case Applications</w:t>
            </w:r>
            <w:r>
              <w:t xml:space="preserve">—that guides you on how to put it all together, </w:t>
            </w:r>
            <w:r>
              <w:br/>
              <w:t>followed by a general session with special presentations that take you even deeper.</w:t>
            </w:r>
          </w:p>
          <w:p w:rsidR="00396BC0" w:rsidRDefault="00396BC0">
            <w:pPr>
              <w:pStyle w:val="NormalWeb"/>
              <w:pBdr>
                <w:top w:val="single" w:sz="6" w:space="0" w:color="CCCCCC"/>
              </w:pBdr>
              <w:spacing w:line="300" w:lineRule="atLeast"/>
              <w:ind w:left="300" w:right="300"/>
              <w:jc w:val="center"/>
              <w:rPr>
                <w:color w:val="6B24AD"/>
                <w:sz w:val="45"/>
                <w:szCs w:val="45"/>
              </w:rPr>
            </w:pPr>
            <w:r>
              <w:rPr>
                <w:color w:val="6B24AD"/>
                <w:sz w:val="45"/>
                <w:szCs w:val="45"/>
              </w:rPr>
              <w:br/>
            </w:r>
            <w:r>
              <w:rPr>
                <w:color w:val="048DAC"/>
                <w:sz w:val="30"/>
                <w:szCs w:val="30"/>
              </w:rPr>
              <w:t xml:space="preserve">Learn an integrative approach to preventive medicine </w:t>
            </w:r>
            <w:r>
              <w:rPr>
                <w:color w:val="048DAC"/>
                <w:sz w:val="30"/>
                <w:szCs w:val="30"/>
              </w:rPr>
              <w:br/>
              <w:t xml:space="preserve">that incorporates solid science, emerging technology and </w:t>
            </w:r>
            <w:r>
              <w:rPr>
                <w:color w:val="048DAC"/>
                <w:sz w:val="30"/>
                <w:szCs w:val="30"/>
              </w:rPr>
              <w:br/>
              <w:t>evidence-based protocols for far better patient outcomes.</w:t>
            </w:r>
            <w:r>
              <w:rPr>
                <w:color w:val="6B24AD"/>
                <w:sz w:val="45"/>
                <w:szCs w:val="45"/>
              </w:rPr>
              <w:br/>
            </w:r>
            <w:r>
              <w:rPr>
                <w:color w:val="6B24AD"/>
                <w:sz w:val="30"/>
                <w:szCs w:val="30"/>
              </w:rPr>
              <w:br/>
              <w:t xml:space="preserve">Save now with early registration - </w:t>
            </w:r>
            <w:hyperlink r:id="rId7" w:tgtFrame="_blank" w:history="1">
              <w:r>
                <w:rPr>
                  <w:rStyle w:val="Strong"/>
                  <w:color w:val="6B24AD"/>
                  <w:sz w:val="45"/>
                  <w:szCs w:val="45"/>
                  <w:u w:val="single"/>
                  <w:bdr w:val="none" w:sz="0" w:space="0" w:color="auto" w:frame="1"/>
                </w:rPr>
                <w:t>Register Today!</w:t>
              </w:r>
            </w:hyperlink>
          </w:p>
        </w:tc>
        <w:tc>
          <w:tcPr>
            <w:tcW w:w="750" w:type="dxa"/>
            <w:shd w:val="clear" w:color="auto" w:fill="FFFFFF"/>
            <w:vAlign w:val="bottom"/>
            <w:hideMark/>
          </w:tcPr>
          <w:p w:rsidR="00396BC0" w:rsidRDefault="00396BC0">
            <w:pPr>
              <w:rPr>
                <w:rFonts w:eastAsia="Times New Roman"/>
                <w:sz w:val="24"/>
                <w:szCs w:val="24"/>
              </w:rPr>
            </w:pPr>
            <w:r>
              <w:rPr>
                <w:rFonts w:eastAsia="Times New Roman"/>
              </w:rPr>
              <w:t> </w:t>
            </w:r>
          </w:p>
        </w:tc>
      </w:tr>
    </w:tbl>
    <w:p w:rsidR="00396BC0" w:rsidRDefault="00396BC0" w:rsidP="00396BC0">
      <w:pPr>
        <w:spacing w:line="285" w:lineRule="atLeast"/>
        <w:rPr>
          <w:rFonts w:ascii="Arial" w:eastAsia="Times New Roman" w:hAnsi="Arial" w:cs="Arial"/>
          <w:vanish/>
          <w:sz w:val="21"/>
          <w:szCs w:val="21"/>
        </w:rPr>
      </w:pPr>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11250"/>
      </w:tblGrid>
      <w:tr w:rsidR="00396BC0" w:rsidTr="00396BC0">
        <w:trPr>
          <w:tblCellSpacing w:w="0" w:type="dxa"/>
        </w:trPr>
        <w:tc>
          <w:tcPr>
            <w:tcW w:w="0" w:type="auto"/>
            <w:shd w:val="clear" w:color="auto" w:fill="137990"/>
            <w:vAlign w:val="center"/>
            <w:hideMark/>
          </w:tcPr>
          <w:p w:rsidR="00396BC0" w:rsidRDefault="00396BC0">
            <w:pPr>
              <w:rPr>
                <w:rFonts w:ascii="Times New Roman" w:eastAsia="Times New Roman" w:hAnsi="Times New Roman" w:cs="Times New Roman"/>
                <w:sz w:val="24"/>
                <w:szCs w:val="24"/>
              </w:rPr>
            </w:pPr>
            <w:r>
              <w:rPr>
                <w:rFonts w:eastAsia="Times New Roman"/>
                <w:noProof/>
              </w:rPr>
              <w:drawing>
                <wp:inline distT="0" distB="0" distL="0" distR="0">
                  <wp:extent cx="7141210" cy="381635"/>
                  <wp:effectExtent l="0" t="0" r="2540" b="0"/>
                  <wp:docPr id="12" name="Picture 12" descr="CME Cr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E Credi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1210" cy="381635"/>
                          </a:xfrm>
                          <a:prstGeom prst="rect">
                            <a:avLst/>
                          </a:prstGeom>
                          <a:noFill/>
                          <a:ln>
                            <a:noFill/>
                          </a:ln>
                        </pic:spPr>
                      </pic:pic>
                    </a:graphicData>
                  </a:graphic>
                </wp:inline>
              </w:drawing>
            </w:r>
          </w:p>
        </w:tc>
      </w:tr>
    </w:tbl>
    <w:p w:rsidR="00396BC0" w:rsidRDefault="00396BC0" w:rsidP="00396BC0">
      <w:pPr>
        <w:spacing w:line="285" w:lineRule="atLeast"/>
        <w:rPr>
          <w:rFonts w:ascii="Arial" w:eastAsia="Times New Roman" w:hAnsi="Arial" w:cs="Arial"/>
          <w:vanish/>
          <w:sz w:val="21"/>
          <w:szCs w:val="21"/>
        </w:rPr>
      </w:pPr>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225"/>
        <w:gridCol w:w="6054"/>
        <w:gridCol w:w="165"/>
        <w:gridCol w:w="150"/>
        <w:gridCol w:w="4506"/>
        <w:gridCol w:w="150"/>
      </w:tblGrid>
      <w:tr w:rsidR="00396BC0" w:rsidTr="00396BC0">
        <w:trPr>
          <w:tblCellSpacing w:w="0" w:type="dxa"/>
        </w:trPr>
        <w:tc>
          <w:tcPr>
            <w:tcW w:w="225" w:type="dxa"/>
            <w:shd w:val="clear" w:color="auto" w:fill="FFFFFF"/>
            <w:tcMar>
              <w:top w:w="90" w:type="dxa"/>
              <w:left w:w="0" w:type="dxa"/>
              <w:bottom w:w="0" w:type="dxa"/>
              <w:right w:w="0" w:type="dxa"/>
            </w:tcMar>
            <w:hideMark/>
          </w:tcPr>
          <w:p w:rsidR="00396BC0" w:rsidRDefault="00396BC0">
            <w:pPr>
              <w:rPr>
                <w:rFonts w:ascii="Times New Roman" w:eastAsia="Times New Roman" w:hAnsi="Times New Roman" w:cs="Times New Roman"/>
                <w:sz w:val="24"/>
                <w:szCs w:val="24"/>
              </w:rPr>
            </w:pPr>
            <w:r>
              <w:rPr>
                <w:rFonts w:eastAsia="Times New Roman"/>
                <w:noProof/>
              </w:rPr>
              <w:lastRenderedPageBreak/>
              <w:drawing>
                <wp:inline distT="0" distB="0" distL="0" distR="0">
                  <wp:extent cx="140335" cy="39370"/>
                  <wp:effectExtent l="0" t="0" r="0" b="0"/>
                  <wp:docPr id="11" name="Picture 11"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39370"/>
                          </a:xfrm>
                          <a:prstGeom prst="rect">
                            <a:avLst/>
                          </a:prstGeom>
                          <a:noFill/>
                          <a:ln>
                            <a:noFill/>
                          </a:ln>
                        </pic:spPr>
                      </pic:pic>
                    </a:graphicData>
                  </a:graphic>
                </wp:inline>
              </w:drawing>
            </w:r>
          </w:p>
        </w:tc>
        <w:tc>
          <w:tcPr>
            <w:tcW w:w="6060" w:type="dxa"/>
            <w:shd w:val="clear" w:color="auto" w:fill="FFFFFF"/>
            <w:tcMar>
              <w:top w:w="30" w:type="dxa"/>
              <w:left w:w="0" w:type="dxa"/>
              <w:bottom w:w="0" w:type="dxa"/>
              <w:right w:w="0" w:type="dxa"/>
            </w:tcMar>
            <w:hideMark/>
          </w:tcPr>
          <w:p w:rsidR="00396BC0" w:rsidRDefault="00396BC0">
            <w:pPr>
              <w:pStyle w:val="NormalWeb"/>
              <w:spacing w:line="330" w:lineRule="atLeast"/>
              <w:rPr>
                <w:color w:val="666666"/>
                <w:sz w:val="26"/>
                <w:szCs w:val="26"/>
              </w:rPr>
            </w:pPr>
            <w:r>
              <w:rPr>
                <w:rStyle w:val="Strong"/>
                <w:color w:val="6B24AD"/>
                <w:sz w:val="36"/>
                <w:szCs w:val="36"/>
              </w:rPr>
              <w:t>Selected Lectures focusing on Hormone Health</w:t>
            </w:r>
          </w:p>
          <w:p w:rsidR="00396BC0" w:rsidRDefault="00396BC0">
            <w:pPr>
              <w:pStyle w:val="NormalWeb"/>
              <w:spacing w:line="270" w:lineRule="atLeast"/>
              <w:rPr>
                <w:color w:val="6B24AD"/>
              </w:rPr>
            </w:pPr>
            <w:r>
              <w:rPr>
                <w:rStyle w:val="Strong"/>
                <w:color w:val="6B24AD"/>
              </w:rPr>
              <w:t>Introduction:</w:t>
            </w:r>
            <w:r>
              <w:rPr>
                <w:color w:val="6B24AD"/>
              </w:rPr>
              <w:t xml:space="preserve"> </w:t>
            </w:r>
            <w:r>
              <w:rPr>
                <w:rStyle w:val="Strong"/>
                <w:color w:val="6B24AD"/>
              </w:rPr>
              <w:t>The Interaction Between Hormones, Nutrients, Toxins, Mind and Body</w:t>
            </w:r>
            <w:r>
              <w:rPr>
                <w:color w:val="6B24AD"/>
              </w:rPr>
              <w:br/>
            </w:r>
            <w:r>
              <w:rPr>
                <w:b/>
                <w:bCs/>
                <w:color w:val="333333"/>
                <w:sz w:val="20"/>
                <w:szCs w:val="20"/>
              </w:rPr>
              <w:br/>
            </w:r>
            <w:proofErr w:type="spellStart"/>
            <w:r>
              <w:rPr>
                <w:rStyle w:val="Strong"/>
                <w:color w:val="333333"/>
                <w:sz w:val="20"/>
                <w:szCs w:val="20"/>
              </w:rPr>
              <w:t>Sangeeta</w:t>
            </w:r>
            <w:proofErr w:type="spellEnd"/>
            <w:r>
              <w:rPr>
                <w:rStyle w:val="Strong"/>
                <w:color w:val="333333"/>
                <w:sz w:val="20"/>
                <w:szCs w:val="20"/>
              </w:rPr>
              <w:t xml:space="preserve"> </w:t>
            </w:r>
            <w:proofErr w:type="spellStart"/>
            <w:r>
              <w:rPr>
                <w:rStyle w:val="Strong"/>
                <w:color w:val="333333"/>
                <w:sz w:val="20"/>
                <w:szCs w:val="20"/>
              </w:rPr>
              <w:t>Pati</w:t>
            </w:r>
            <w:proofErr w:type="spellEnd"/>
            <w:r>
              <w:rPr>
                <w:rStyle w:val="Strong"/>
                <w:color w:val="333333"/>
                <w:sz w:val="20"/>
                <w:szCs w:val="20"/>
              </w:rPr>
              <w:t>, M.D., FACOG</w:t>
            </w:r>
            <w:r>
              <w:rPr>
                <w:color w:val="333333"/>
                <w:sz w:val="20"/>
                <w:szCs w:val="20"/>
              </w:rPr>
              <w:t xml:space="preserve"> </w:t>
            </w:r>
            <w:r>
              <w:rPr>
                <w:color w:val="333333"/>
                <w:sz w:val="20"/>
                <w:szCs w:val="20"/>
              </w:rPr>
              <w:br/>
            </w:r>
            <w:r>
              <w:rPr>
                <w:rStyle w:val="Emphasis"/>
                <w:color w:val="333333"/>
                <w:sz w:val="20"/>
                <w:szCs w:val="20"/>
              </w:rPr>
              <w:t>Medical Director</w:t>
            </w:r>
            <w:r>
              <w:rPr>
                <w:color w:val="333333"/>
                <w:sz w:val="20"/>
                <w:szCs w:val="20"/>
              </w:rPr>
              <w:t xml:space="preserve">, </w:t>
            </w:r>
            <w:proofErr w:type="spellStart"/>
            <w:r>
              <w:rPr>
                <w:color w:val="333333"/>
                <w:sz w:val="20"/>
                <w:szCs w:val="20"/>
              </w:rPr>
              <w:t>SaJune</w:t>
            </w:r>
            <w:proofErr w:type="spellEnd"/>
            <w:r>
              <w:rPr>
                <w:color w:val="333333"/>
                <w:sz w:val="20"/>
                <w:szCs w:val="20"/>
              </w:rPr>
              <w:t xml:space="preserve"> Institute for Restorative and </w:t>
            </w:r>
            <w:r>
              <w:rPr>
                <w:color w:val="333333"/>
                <w:sz w:val="20"/>
                <w:szCs w:val="20"/>
              </w:rPr>
              <w:br/>
              <w:t xml:space="preserve">Regenerative Medicine </w:t>
            </w:r>
            <w:r>
              <w:rPr>
                <w:color w:val="333333"/>
                <w:sz w:val="20"/>
                <w:szCs w:val="20"/>
              </w:rPr>
              <w:br/>
            </w:r>
            <w:r>
              <w:rPr>
                <w:rStyle w:val="Emphasis"/>
                <w:color w:val="333333"/>
                <w:sz w:val="20"/>
                <w:szCs w:val="20"/>
              </w:rPr>
              <w:t>Board Certified</w:t>
            </w:r>
            <w:r>
              <w:rPr>
                <w:color w:val="333333"/>
                <w:sz w:val="20"/>
                <w:szCs w:val="20"/>
              </w:rPr>
              <w:t xml:space="preserve">, American Board of Obstetrics &amp; Gynecology </w:t>
            </w:r>
            <w:r>
              <w:rPr>
                <w:color w:val="333333"/>
                <w:sz w:val="20"/>
                <w:szCs w:val="20"/>
              </w:rPr>
              <w:br/>
            </w:r>
            <w:r>
              <w:rPr>
                <w:rStyle w:val="Emphasis"/>
                <w:color w:val="333333"/>
                <w:sz w:val="20"/>
                <w:szCs w:val="20"/>
              </w:rPr>
              <w:t>Diplomat</w:t>
            </w:r>
            <w:r>
              <w:rPr>
                <w:color w:val="333333"/>
                <w:sz w:val="20"/>
                <w:szCs w:val="20"/>
              </w:rPr>
              <w:t>, Anti-Aging &amp; Regenerative Medicine</w:t>
            </w:r>
          </w:p>
          <w:p w:rsidR="00396BC0" w:rsidRDefault="00396BC0">
            <w:pPr>
              <w:pStyle w:val="NormalWeb"/>
              <w:shd w:val="clear" w:color="auto" w:fill="FFFFFF"/>
              <w:spacing w:line="270" w:lineRule="atLeast"/>
              <w:rPr>
                <w:color w:val="6B24AD"/>
              </w:rPr>
            </w:pPr>
            <w:r>
              <w:rPr>
                <w:rStyle w:val="Strong"/>
                <w:color w:val="6B24AD"/>
              </w:rPr>
              <w:t>Estrogens, Progesterone</w:t>
            </w:r>
            <w:r>
              <w:rPr>
                <w:color w:val="6B24AD"/>
              </w:rPr>
              <w:br/>
            </w:r>
            <w:r>
              <w:rPr>
                <w:b/>
                <w:bCs/>
                <w:color w:val="333333"/>
                <w:sz w:val="20"/>
                <w:szCs w:val="20"/>
              </w:rPr>
              <w:br/>
            </w:r>
            <w:proofErr w:type="spellStart"/>
            <w:r>
              <w:rPr>
                <w:rStyle w:val="Strong"/>
                <w:color w:val="333333"/>
                <w:sz w:val="20"/>
                <w:szCs w:val="20"/>
              </w:rPr>
              <w:t>Sangeeta</w:t>
            </w:r>
            <w:proofErr w:type="spellEnd"/>
            <w:r>
              <w:rPr>
                <w:rStyle w:val="Strong"/>
                <w:color w:val="333333"/>
                <w:sz w:val="20"/>
                <w:szCs w:val="20"/>
              </w:rPr>
              <w:t xml:space="preserve"> </w:t>
            </w:r>
            <w:proofErr w:type="spellStart"/>
            <w:r>
              <w:rPr>
                <w:rStyle w:val="Strong"/>
                <w:color w:val="333333"/>
                <w:sz w:val="20"/>
                <w:szCs w:val="20"/>
              </w:rPr>
              <w:t>Pati</w:t>
            </w:r>
            <w:proofErr w:type="spellEnd"/>
            <w:r>
              <w:rPr>
                <w:rStyle w:val="Strong"/>
                <w:color w:val="333333"/>
                <w:sz w:val="20"/>
                <w:szCs w:val="20"/>
              </w:rPr>
              <w:t>, M.D., FACOG</w:t>
            </w:r>
            <w:r>
              <w:rPr>
                <w:color w:val="333333"/>
                <w:sz w:val="20"/>
                <w:szCs w:val="20"/>
              </w:rPr>
              <w:t xml:space="preserve"> </w:t>
            </w:r>
            <w:r>
              <w:rPr>
                <w:color w:val="333333"/>
                <w:sz w:val="20"/>
                <w:szCs w:val="20"/>
              </w:rPr>
              <w:br/>
            </w:r>
            <w:r>
              <w:rPr>
                <w:rStyle w:val="Emphasis"/>
                <w:color w:val="333333"/>
                <w:sz w:val="20"/>
                <w:szCs w:val="20"/>
              </w:rPr>
              <w:t>Medical Director</w:t>
            </w:r>
            <w:r>
              <w:rPr>
                <w:color w:val="333333"/>
                <w:sz w:val="20"/>
                <w:szCs w:val="20"/>
              </w:rPr>
              <w:t xml:space="preserve">, </w:t>
            </w:r>
            <w:proofErr w:type="spellStart"/>
            <w:r>
              <w:rPr>
                <w:color w:val="333333"/>
                <w:sz w:val="20"/>
                <w:szCs w:val="20"/>
              </w:rPr>
              <w:t>SaJune</w:t>
            </w:r>
            <w:proofErr w:type="spellEnd"/>
            <w:r>
              <w:rPr>
                <w:color w:val="333333"/>
                <w:sz w:val="20"/>
                <w:szCs w:val="20"/>
              </w:rPr>
              <w:t xml:space="preserve"> Institute for Restorative and </w:t>
            </w:r>
            <w:r>
              <w:rPr>
                <w:color w:val="333333"/>
                <w:sz w:val="20"/>
                <w:szCs w:val="20"/>
              </w:rPr>
              <w:br/>
              <w:t xml:space="preserve">Regenerative Medicine </w:t>
            </w:r>
            <w:r>
              <w:rPr>
                <w:color w:val="333333"/>
                <w:sz w:val="20"/>
                <w:szCs w:val="20"/>
              </w:rPr>
              <w:br/>
            </w:r>
            <w:r>
              <w:rPr>
                <w:rStyle w:val="Emphasis"/>
                <w:color w:val="333333"/>
                <w:sz w:val="20"/>
                <w:szCs w:val="20"/>
              </w:rPr>
              <w:t>Board Certified</w:t>
            </w:r>
            <w:r>
              <w:rPr>
                <w:color w:val="333333"/>
                <w:sz w:val="20"/>
                <w:szCs w:val="20"/>
              </w:rPr>
              <w:t xml:space="preserve">, American Board of Obstetrics &amp; Gynecology </w:t>
            </w:r>
            <w:r>
              <w:rPr>
                <w:color w:val="333333"/>
                <w:sz w:val="20"/>
                <w:szCs w:val="20"/>
              </w:rPr>
              <w:br/>
            </w:r>
            <w:r>
              <w:rPr>
                <w:rStyle w:val="Emphasis"/>
                <w:color w:val="333333"/>
                <w:sz w:val="20"/>
                <w:szCs w:val="20"/>
              </w:rPr>
              <w:t>Diplomat</w:t>
            </w:r>
            <w:r>
              <w:rPr>
                <w:color w:val="333333"/>
                <w:sz w:val="20"/>
                <w:szCs w:val="20"/>
              </w:rPr>
              <w:t>, Anti-Aging &amp; Regenerative Medicine</w:t>
            </w:r>
          </w:p>
          <w:p w:rsidR="00396BC0" w:rsidRDefault="00396BC0">
            <w:pPr>
              <w:pStyle w:val="NormalWeb"/>
              <w:spacing w:line="270" w:lineRule="atLeast"/>
              <w:rPr>
                <w:color w:val="6B24AD"/>
              </w:rPr>
            </w:pPr>
            <w:r>
              <w:rPr>
                <w:rStyle w:val="Strong"/>
                <w:color w:val="6B24AD"/>
              </w:rPr>
              <w:t>Testosterone and Thyroid</w:t>
            </w:r>
            <w:r>
              <w:rPr>
                <w:color w:val="6B24AD"/>
              </w:rPr>
              <w:br/>
            </w:r>
            <w:r>
              <w:rPr>
                <w:b/>
                <w:bCs/>
                <w:color w:val="333333"/>
                <w:sz w:val="20"/>
                <w:szCs w:val="20"/>
              </w:rPr>
              <w:br/>
            </w:r>
            <w:proofErr w:type="spellStart"/>
            <w:r>
              <w:rPr>
                <w:rStyle w:val="Strong"/>
                <w:color w:val="333333"/>
                <w:sz w:val="20"/>
                <w:szCs w:val="20"/>
              </w:rPr>
              <w:t>Sangeeta</w:t>
            </w:r>
            <w:proofErr w:type="spellEnd"/>
            <w:r>
              <w:rPr>
                <w:rStyle w:val="Strong"/>
                <w:color w:val="333333"/>
                <w:sz w:val="20"/>
                <w:szCs w:val="20"/>
              </w:rPr>
              <w:t xml:space="preserve"> </w:t>
            </w:r>
            <w:proofErr w:type="spellStart"/>
            <w:r>
              <w:rPr>
                <w:rStyle w:val="Strong"/>
                <w:color w:val="333333"/>
                <w:sz w:val="20"/>
                <w:szCs w:val="20"/>
              </w:rPr>
              <w:t>Pati</w:t>
            </w:r>
            <w:proofErr w:type="spellEnd"/>
            <w:r>
              <w:rPr>
                <w:rStyle w:val="Strong"/>
                <w:color w:val="333333"/>
                <w:sz w:val="20"/>
                <w:szCs w:val="20"/>
              </w:rPr>
              <w:t>, M.D., FACOG</w:t>
            </w:r>
            <w:r>
              <w:rPr>
                <w:color w:val="333333"/>
                <w:sz w:val="20"/>
                <w:szCs w:val="20"/>
              </w:rPr>
              <w:t xml:space="preserve"> </w:t>
            </w:r>
            <w:r>
              <w:rPr>
                <w:color w:val="333333"/>
                <w:sz w:val="20"/>
                <w:szCs w:val="20"/>
              </w:rPr>
              <w:br/>
            </w:r>
            <w:r>
              <w:rPr>
                <w:rStyle w:val="Emphasis"/>
                <w:color w:val="333333"/>
                <w:sz w:val="20"/>
                <w:szCs w:val="20"/>
              </w:rPr>
              <w:t>Medical Director</w:t>
            </w:r>
            <w:r>
              <w:rPr>
                <w:color w:val="333333"/>
                <w:sz w:val="20"/>
                <w:szCs w:val="20"/>
              </w:rPr>
              <w:t xml:space="preserve">, </w:t>
            </w:r>
            <w:proofErr w:type="spellStart"/>
            <w:r>
              <w:rPr>
                <w:color w:val="333333"/>
                <w:sz w:val="20"/>
                <w:szCs w:val="20"/>
              </w:rPr>
              <w:t>SaJune</w:t>
            </w:r>
            <w:proofErr w:type="spellEnd"/>
            <w:r>
              <w:rPr>
                <w:color w:val="333333"/>
                <w:sz w:val="20"/>
                <w:szCs w:val="20"/>
              </w:rPr>
              <w:t xml:space="preserve"> Institute for Restorative and </w:t>
            </w:r>
            <w:r>
              <w:rPr>
                <w:color w:val="333333"/>
                <w:sz w:val="20"/>
                <w:szCs w:val="20"/>
              </w:rPr>
              <w:br/>
              <w:t xml:space="preserve">Regenerative Medicine </w:t>
            </w:r>
            <w:r>
              <w:rPr>
                <w:color w:val="333333"/>
                <w:sz w:val="20"/>
                <w:szCs w:val="20"/>
              </w:rPr>
              <w:br/>
            </w:r>
            <w:r>
              <w:rPr>
                <w:rStyle w:val="Emphasis"/>
                <w:color w:val="333333"/>
                <w:sz w:val="20"/>
                <w:szCs w:val="20"/>
              </w:rPr>
              <w:t>Board Certified</w:t>
            </w:r>
            <w:r>
              <w:rPr>
                <w:color w:val="333333"/>
                <w:sz w:val="20"/>
                <w:szCs w:val="20"/>
              </w:rPr>
              <w:t xml:space="preserve">, American Board of Obstetrics &amp; Gynecology </w:t>
            </w:r>
            <w:r>
              <w:rPr>
                <w:color w:val="333333"/>
                <w:sz w:val="20"/>
                <w:szCs w:val="20"/>
              </w:rPr>
              <w:br/>
            </w:r>
            <w:r>
              <w:rPr>
                <w:rStyle w:val="Emphasis"/>
                <w:color w:val="333333"/>
                <w:sz w:val="20"/>
                <w:szCs w:val="20"/>
              </w:rPr>
              <w:t>Diplomat</w:t>
            </w:r>
            <w:r>
              <w:rPr>
                <w:color w:val="333333"/>
                <w:sz w:val="20"/>
                <w:szCs w:val="20"/>
              </w:rPr>
              <w:t>, Anti-Aging &amp; Regenerative Medicine</w:t>
            </w:r>
          </w:p>
          <w:p w:rsidR="00396BC0" w:rsidRDefault="00396BC0">
            <w:pPr>
              <w:pStyle w:val="NormalWeb"/>
              <w:shd w:val="clear" w:color="auto" w:fill="FFFFFF"/>
              <w:spacing w:line="270" w:lineRule="atLeast"/>
              <w:rPr>
                <w:color w:val="6B24AD"/>
              </w:rPr>
            </w:pPr>
            <w:r>
              <w:rPr>
                <w:rStyle w:val="Strong"/>
                <w:color w:val="6B24AD"/>
              </w:rPr>
              <w:t>DHEA, Melatonin, Cortisol</w:t>
            </w:r>
            <w:r>
              <w:rPr>
                <w:color w:val="6B24AD"/>
              </w:rPr>
              <w:br/>
            </w:r>
            <w:r>
              <w:rPr>
                <w:b/>
                <w:bCs/>
                <w:color w:val="333333"/>
                <w:sz w:val="20"/>
                <w:szCs w:val="20"/>
              </w:rPr>
              <w:br/>
            </w:r>
            <w:proofErr w:type="spellStart"/>
            <w:r>
              <w:rPr>
                <w:rStyle w:val="Strong"/>
                <w:color w:val="333333"/>
                <w:sz w:val="20"/>
                <w:szCs w:val="20"/>
              </w:rPr>
              <w:t>Sangeeta</w:t>
            </w:r>
            <w:proofErr w:type="spellEnd"/>
            <w:r>
              <w:rPr>
                <w:rStyle w:val="Strong"/>
                <w:color w:val="333333"/>
                <w:sz w:val="20"/>
                <w:szCs w:val="20"/>
              </w:rPr>
              <w:t xml:space="preserve"> </w:t>
            </w:r>
            <w:proofErr w:type="spellStart"/>
            <w:r>
              <w:rPr>
                <w:rStyle w:val="Strong"/>
                <w:color w:val="333333"/>
                <w:sz w:val="20"/>
                <w:szCs w:val="20"/>
              </w:rPr>
              <w:t>Pati</w:t>
            </w:r>
            <w:proofErr w:type="spellEnd"/>
            <w:r>
              <w:rPr>
                <w:rStyle w:val="Strong"/>
                <w:color w:val="333333"/>
                <w:sz w:val="20"/>
                <w:szCs w:val="20"/>
              </w:rPr>
              <w:t>, M.D., FACOG</w:t>
            </w:r>
            <w:r>
              <w:rPr>
                <w:color w:val="333333"/>
                <w:sz w:val="20"/>
                <w:szCs w:val="20"/>
              </w:rPr>
              <w:t xml:space="preserve"> </w:t>
            </w:r>
            <w:r>
              <w:rPr>
                <w:color w:val="333333"/>
                <w:sz w:val="20"/>
                <w:szCs w:val="20"/>
              </w:rPr>
              <w:br/>
            </w:r>
            <w:r>
              <w:rPr>
                <w:rStyle w:val="Emphasis"/>
                <w:color w:val="333333"/>
                <w:sz w:val="20"/>
                <w:szCs w:val="20"/>
              </w:rPr>
              <w:t>Medical Director</w:t>
            </w:r>
            <w:r>
              <w:rPr>
                <w:color w:val="333333"/>
                <w:sz w:val="20"/>
                <w:szCs w:val="20"/>
              </w:rPr>
              <w:t xml:space="preserve">, </w:t>
            </w:r>
            <w:proofErr w:type="spellStart"/>
            <w:r>
              <w:rPr>
                <w:color w:val="333333"/>
                <w:sz w:val="20"/>
                <w:szCs w:val="20"/>
              </w:rPr>
              <w:t>SaJune</w:t>
            </w:r>
            <w:proofErr w:type="spellEnd"/>
            <w:r>
              <w:rPr>
                <w:color w:val="333333"/>
                <w:sz w:val="20"/>
                <w:szCs w:val="20"/>
              </w:rPr>
              <w:t xml:space="preserve"> Institute for Restorative and </w:t>
            </w:r>
            <w:r>
              <w:rPr>
                <w:color w:val="333333"/>
                <w:sz w:val="20"/>
                <w:szCs w:val="20"/>
              </w:rPr>
              <w:br/>
              <w:t xml:space="preserve">Regenerative Medicine </w:t>
            </w:r>
            <w:r>
              <w:rPr>
                <w:color w:val="333333"/>
                <w:sz w:val="20"/>
                <w:szCs w:val="20"/>
              </w:rPr>
              <w:br/>
            </w:r>
            <w:r>
              <w:rPr>
                <w:rStyle w:val="Emphasis"/>
                <w:color w:val="333333"/>
                <w:sz w:val="20"/>
                <w:szCs w:val="20"/>
              </w:rPr>
              <w:t>Board Certified</w:t>
            </w:r>
            <w:r>
              <w:rPr>
                <w:color w:val="333333"/>
                <w:sz w:val="20"/>
                <w:szCs w:val="20"/>
              </w:rPr>
              <w:t xml:space="preserve">, American Board of Obstetrics &amp; Gynecology </w:t>
            </w:r>
            <w:r>
              <w:rPr>
                <w:color w:val="333333"/>
                <w:sz w:val="20"/>
                <w:szCs w:val="20"/>
              </w:rPr>
              <w:br/>
            </w:r>
            <w:r>
              <w:rPr>
                <w:rStyle w:val="Emphasis"/>
                <w:color w:val="333333"/>
                <w:sz w:val="20"/>
                <w:szCs w:val="20"/>
              </w:rPr>
              <w:t>Diplomat</w:t>
            </w:r>
            <w:r>
              <w:rPr>
                <w:color w:val="333333"/>
                <w:sz w:val="20"/>
                <w:szCs w:val="20"/>
              </w:rPr>
              <w:t>, Anti-Aging &amp; Regenerative Medicine</w:t>
            </w:r>
          </w:p>
          <w:p w:rsidR="00396BC0" w:rsidRDefault="00396BC0">
            <w:pPr>
              <w:pStyle w:val="NormalWeb"/>
              <w:spacing w:line="270" w:lineRule="atLeast"/>
              <w:rPr>
                <w:color w:val="6B24AD"/>
              </w:rPr>
            </w:pPr>
            <w:r>
              <w:rPr>
                <w:rStyle w:val="Strong"/>
                <w:color w:val="6B24AD"/>
              </w:rPr>
              <w:t>Common Conundrums in the Age Management Care of Women</w:t>
            </w:r>
            <w:r>
              <w:rPr>
                <w:color w:val="6B24AD"/>
              </w:rPr>
              <w:br/>
            </w:r>
            <w:r>
              <w:rPr>
                <w:b/>
                <w:bCs/>
                <w:color w:val="333333"/>
                <w:sz w:val="20"/>
                <w:szCs w:val="20"/>
              </w:rPr>
              <w:br/>
            </w:r>
            <w:r>
              <w:rPr>
                <w:rStyle w:val="Strong"/>
                <w:color w:val="333333"/>
                <w:sz w:val="20"/>
                <w:szCs w:val="20"/>
              </w:rPr>
              <w:t xml:space="preserve">Julie A. </w:t>
            </w:r>
            <w:proofErr w:type="spellStart"/>
            <w:r>
              <w:rPr>
                <w:rStyle w:val="Strong"/>
                <w:color w:val="333333"/>
                <w:sz w:val="20"/>
                <w:szCs w:val="20"/>
              </w:rPr>
              <w:t>McCallen</w:t>
            </w:r>
            <w:proofErr w:type="spellEnd"/>
            <w:r>
              <w:rPr>
                <w:rStyle w:val="Strong"/>
                <w:color w:val="333333"/>
                <w:sz w:val="20"/>
                <w:szCs w:val="20"/>
              </w:rPr>
              <w:t xml:space="preserve">, M.D. </w:t>
            </w:r>
            <w:r>
              <w:rPr>
                <w:color w:val="333333"/>
                <w:sz w:val="20"/>
                <w:szCs w:val="20"/>
              </w:rPr>
              <w:br/>
            </w:r>
            <w:r>
              <w:rPr>
                <w:rStyle w:val="Emphasis"/>
                <w:color w:val="333333"/>
                <w:sz w:val="20"/>
                <w:szCs w:val="20"/>
              </w:rPr>
              <w:t>President</w:t>
            </w:r>
            <w:r>
              <w:rPr>
                <w:color w:val="333333"/>
                <w:sz w:val="20"/>
                <w:szCs w:val="20"/>
              </w:rPr>
              <w:t xml:space="preserve">, </w:t>
            </w:r>
            <w:proofErr w:type="spellStart"/>
            <w:r>
              <w:rPr>
                <w:color w:val="333333"/>
                <w:sz w:val="20"/>
                <w:szCs w:val="20"/>
              </w:rPr>
              <w:t>Cenegenics</w:t>
            </w:r>
            <w:proofErr w:type="spellEnd"/>
            <w:r>
              <w:rPr>
                <w:color w:val="333333"/>
                <w:sz w:val="20"/>
                <w:szCs w:val="20"/>
              </w:rPr>
              <w:t xml:space="preserve"> Denver</w:t>
            </w:r>
          </w:p>
          <w:p w:rsidR="00396BC0" w:rsidRDefault="00396BC0">
            <w:pPr>
              <w:pStyle w:val="NormalWeb"/>
              <w:shd w:val="clear" w:color="auto" w:fill="FFFFFF"/>
              <w:spacing w:line="270" w:lineRule="atLeast"/>
              <w:rPr>
                <w:color w:val="6B24AD"/>
              </w:rPr>
            </w:pPr>
            <w:r>
              <w:rPr>
                <w:rStyle w:val="Strong"/>
                <w:color w:val="6B24AD"/>
              </w:rPr>
              <w:t xml:space="preserve">Estrogen Dominance and </w:t>
            </w:r>
            <w:proofErr w:type="spellStart"/>
            <w:r>
              <w:rPr>
                <w:rStyle w:val="Strong"/>
                <w:color w:val="6B24AD"/>
              </w:rPr>
              <w:t>Neurospsychopharmacology</w:t>
            </w:r>
            <w:proofErr w:type="spellEnd"/>
            <w:r>
              <w:rPr>
                <w:color w:val="6B24AD"/>
              </w:rPr>
              <w:br/>
            </w:r>
            <w:r>
              <w:rPr>
                <w:b/>
                <w:bCs/>
                <w:color w:val="333333"/>
                <w:sz w:val="20"/>
                <w:szCs w:val="20"/>
              </w:rPr>
              <w:br/>
            </w:r>
            <w:r>
              <w:rPr>
                <w:rStyle w:val="Strong"/>
                <w:color w:val="333333"/>
                <w:sz w:val="20"/>
                <w:szCs w:val="20"/>
              </w:rPr>
              <w:t xml:space="preserve">Mark L. Gordon, M.D. </w:t>
            </w:r>
            <w:r>
              <w:rPr>
                <w:color w:val="333333"/>
                <w:sz w:val="20"/>
                <w:szCs w:val="20"/>
              </w:rPr>
              <w:br/>
            </w:r>
            <w:r>
              <w:rPr>
                <w:rStyle w:val="Emphasis"/>
                <w:color w:val="333333"/>
                <w:sz w:val="20"/>
                <w:szCs w:val="20"/>
              </w:rPr>
              <w:t>Medical Director,</w:t>
            </w:r>
            <w:r>
              <w:rPr>
                <w:color w:val="333333"/>
                <w:sz w:val="20"/>
                <w:szCs w:val="20"/>
              </w:rPr>
              <w:t xml:space="preserve"> Millennium-TBI &amp; The Millennium Health Centers, </w:t>
            </w:r>
            <w:r>
              <w:rPr>
                <w:color w:val="333333"/>
                <w:sz w:val="20"/>
                <w:szCs w:val="20"/>
              </w:rPr>
              <w:lastRenderedPageBreak/>
              <w:t xml:space="preserve">Encino, CA; CBS Studios; Dubai Wellness Centers, Dubai and Moscow, Russia </w:t>
            </w:r>
            <w:r>
              <w:rPr>
                <w:color w:val="333333"/>
                <w:sz w:val="20"/>
                <w:szCs w:val="20"/>
              </w:rPr>
              <w:br/>
            </w:r>
            <w:r>
              <w:rPr>
                <w:rStyle w:val="Emphasis"/>
                <w:color w:val="333333"/>
                <w:sz w:val="20"/>
                <w:szCs w:val="20"/>
              </w:rPr>
              <w:t>USC, Keck School of Medicine</w:t>
            </w:r>
            <w:r>
              <w:rPr>
                <w:color w:val="333333"/>
                <w:sz w:val="20"/>
                <w:szCs w:val="20"/>
              </w:rPr>
              <w:t xml:space="preserve">, Dept. of Family Medicine, CA </w:t>
            </w:r>
            <w:r>
              <w:rPr>
                <w:color w:val="333333"/>
                <w:sz w:val="20"/>
                <w:szCs w:val="20"/>
              </w:rPr>
              <w:br/>
            </w:r>
            <w:r>
              <w:rPr>
                <w:rStyle w:val="Emphasis"/>
                <w:color w:val="333333"/>
                <w:sz w:val="20"/>
                <w:szCs w:val="20"/>
              </w:rPr>
              <w:t>International Medical Director</w:t>
            </w:r>
            <w:r>
              <w:rPr>
                <w:color w:val="333333"/>
                <w:sz w:val="20"/>
                <w:szCs w:val="20"/>
              </w:rPr>
              <w:t xml:space="preserve">, </w:t>
            </w:r>
            <w:proofErr w:type="spellStart"/>
            <w:r>
              <w:rPr>
                <w:color w:val="333333"/>
                <w:sz w:val="20"/>
                <w:szCs w:val="20"/>
              </w:rPr>
              <w:t>Reignwood</w:t>
            </w:r>
            <w:proofErr w:type="spellEnd"/>
            <w:r>
              <w:rPr>
                <w:color w:val="333333"/>
                <w:sz w:val="20"/>
                <w:szCs w:val="20"/>
              </w:rPr>
              <w:t xml:space="preserve"> Wellness, Beijing</w:t>
            </w:r>
            <w:r>
              <w:rPr>
                <w:color w:val="333333"/>
                <w:sz w:val="20"/>
                <w:szCs w:val="20"/>
              </w:rPr>
              <w:br/>
            </w:r>
            <w:r>
              <w:rPr>
                <w:rStyle w:val="Emphasis"/>
                <w:color w:val="333333"/>
                <w:sz w:val="20"/>
                <w:szCs w:val="20"/>
              </w:rPr>
              <w:t>Medical Consultant</w:t>
            </w:r>
            <w:r>
              <w:rPr>
                <w:color w:val="333333"/>
                <w:sz w:val="20"/>
                <w:szCs w:val="20"/>
              </w:rPr>
              <w:t xml:space="preserve">, AJT Consultancy, Bangkok, Thailand </w:t>
            </w:r>
            <w:r>
              <w:rPr>
                <w:color w:val="333333"/>
                <w:sz w:val="20"/>
                <w:szCs w:val="20"/>
              </w:rPr>
              <w:br/>
            </w:r>
            <w:r>
              <w:rPr>
                <w:rStyle w:val="Emphasis"/>
                <w:color w:val="333333"/>
                <w:sz w:val="20"/>
                <w:szCs w:val="20"/>
              </w:rPr>
              <w:t>Medical Dir. of Educ.</w:t>
            </w:r>
            <w:r>
              <w:rPr>
                <w:color w:val="333333"/>
                <w:sz w:val="20"/>
                <w:szCs w:val="20"/>
              </w:rPr>
              <w:t xml:space="preserve">, Access Medical Laboratories, Jupiter, FL </w:t>
            </w:r>
            <w:r>
              <w:rPr>
                <w:color w:val="333333"/>
                <w:sz w:val="20"/>
                <w:szCs w:val="20"/>
              </w:rPr>
              <w:br/>
            </w:r>
            <w:r>
              <w:rPr>
                <w:rStyle w:val="Emphasis"/>
                <w:color w:val="333333"/>
                <w:sz w:val="20"/>
                <w:szCs w:val="20"/>
              </w:rPr>
              <w:t>Member,</w:t>
            </w:r>
            <w:r>
              <w:rPr>
                <w:color w:val="333333"/>
                <w:sz w:val="20"/>
                <w:szCs w:val="20"/>
              </w:rPr>
              <w:t xml:space="preserve"> AMMG Conference Planning Committee</w:t>
            </w:r>
          </w:p>
          <w:p w:rsidR="00396BC0" w:rsidRDefault="00396BC0">
            <w:pPr>
              <w:pStyle w:val="NormalWeb"/>
              <w:spacing w:line="270" w:lineRule="atLeast"/>
              <w:rPr>
                <w:color w:val="6B24AD"/>
              </w:rPr>
            </w:pPr>
            <w:r>
              <w:rPr>
                <w:rStyle w:val="Strong"/>
                <w:color w:val="6B24AD"/>
              </w:rPr>
              <w:t>Complex HRT Cases in Women</w:t>
            </w:r>
            <w:r>
              <w:rPr>
                <w:color w:val="6B24AD"/>
              </w:rPr>
              <w:br/>
            </w:r>
            <w:r>
              <w:rPr>
                <w:b/>
                <w:bCs/>
                <w:color w:val="333333"/>
                <w:sz w:val="20"/>
                <w:szCs w:val="20"/>
              </w:rPr>
              <w:br/>
            </w:r>
            <w:r>
              <w:rPr>
                <w:rStyle w:val="Strong"/>
                <w:color w:val="333333"/>
                <w:sz w:val="20"/>
                <w:szCs w:val="20"/>
              </w:rPr>
              <w:t xml:space="preserve">Neal </w:t>
            </w:r>
            <w:proofErr w:type="spellStart"/>
            <w:r>
              <w:rPr>
                <w:rStyle w:val="Strong"/>
                <w:color w:val="333333"/>
                <w:sz w:val="20"/>
                <w:szCs w:val="20"/>
              </w:rPr>
              <w:t>Rouzier</w:t>
            </w:r>
            <w:proofErr w:type="spellEnd"/>
            <w:r>
              <w:rPr>
                <w:rStyle w:val="Strong"/>
                <w:color w:val="333333"/>
                <w:sz w:val="20"/>
                <w:szCs w:val="20"/>
              </w:rPr>
              <w:t xml:space="preserve">, M.D. </w:t>
            </w:r>
            <w:r>
              <w:rPr>
                <w:color w:val="333333"/>
                <w:sz w:val="20"/>
                <w:szCs w:val="20"/>
              </w:rPr>
              <w:br/>
            </w:r>
            <w:r>
              <w:rPr>
                <w:rStyle w:val="Emphasis"/>
                <w:color w:val="333333"/>
                <w:sz w:val="20"/>
                <w:szCs w:val="20"/>
              </w:rPr>
              <w:t xml:space="preserve">Director, </w:t>
            </w:r>
            <w:r>
              <w:rPr>
                <w:color w:val="333333"/>
                <w:sz w:val="20"/>
                <w:szCs w:val="20"/>
              </w:rPr>
              <w:t>The Preventive Medicine Clinics of the Desert, Palm Springs, CA</w:t>
            </w:r>
          </w:p>
          <w:p w:rsidR="00396BC0" w:rsidRDefault="00396BC0">
            <w:pPr>
              <w:pStyle w:val="NormalWeb"/>
              <w:shd w:val="clear" w:color="auto" w:fill="FFFFFF"/>
              <w:spacing w:line="270" w:lineRule="atLeast"/>
              <w:rPr>
                <w:color w:val="6B24AD"/>
              </w:rPr>
            </w:pPr>
            <w:r>
              <w:rPr>
                <w:rStyle w:val="Strong"/>
                <w:color w:val="6B24AD"/>
              </w:rPr>
              <w:t xml:space="preserve">Age Management Involving Patients with </w:t>
            </w:r>
            <w:r>
              <w:rPr>
                <w:b/>
                <w:bCs/>
                <w:color w:val="6B24AD"/>
              </w:rPr>
              <w:br/>
            </w:r>
            <w:r>
              <w:rPr>
                <w:rStyle w:val="Strong"/>
                <w:color w:val="6B24AD"/>
              </w:rPr>
              <w:t>Prostate Cancer</w:t>
            </w:r>
            <w:r>
              <w:rPr>
                <w:color w:val="6B24AD"/>
              </w:rPr>
              <w:br/>
            </w:r>
            <w:r>
              <w:rPr>
                <w:b/>
                <w:bCs/>
                <w:color w:val="333333"/>
                <w:sz w:val="20"/>
                <w:szCs w:val="20"/>
              </w:rPr>
              <w:br/>
            </w:r>
            <w:r>
              <w:rPr>
                <w:rStyle w:val="Strong"/>
                <w:color w:val="333333"/>
                <w:sz w:val="20"/>
                <w:szCs w:val="20"/>
              </w:rPr>
              <w:t xml:space="preserve">Kenneth </w:t>
            </w:r>
            <w:proofErr w:type="spellStart"/>
            <w:r>
              <w:rPr>
                <w:rStyle w:val="Strong"/>
                <w:color w:val="333333"/>
                <w:sz w:val="20"/>
                <w:szCs w:val="20"/>
              </w:rPr>
              <w:t>Janson</w:t>
            </w:r>
            <w:proofErr w:type="spellEnd"/>
            <w:r>
              <w:rPr>
                <w:rStyle w:val="Strong"/>
                <w:color w:val="333333"/>
                <w:sz w:val="20"/>
                <w:szCs w:val="20"/>
              </w:rPr>
              <w:t>, M.D., F.A.C.S.</w:t>
            </w:r>
            <w:r>
              <w:rPr>
                <w:color w:val="333333"/>
                <w:sz w:val="20"/>
                <w:szCs w:val="20"/>
              </w:rPr>
              <w:t xml:space="preserve"> </w:t>
            </w:r>
            <w:r>
              <w:rPr>
                <w:color w:val="333333"/>
                <w:sz w:val="20"/>
                <w:szCs w:val="20"/>
              </w:rPr>
              <w:br/>
            </w:r>
            <w:r>
              <w:rPr>
                <w:rStyle w:val="Emphasis"/>
                <w:color w:val="333333"/>
                <w:sz w:val="20"/>
                <w:szCs w:val="20"/>
              </w:rPr>
              <w:t>Attending Physician</w:t>
            </w:r>
            <w:r>
              <w:rPr>
                <w:color w:val="333333"/>
                <w:sz w:val="20"/>
                <w:szCs w:val="20"/>
              </w:rPr>
              <w:t>, Northwestern Lake Forest Hospital, IL</w:t>
            </w:r>
            <w:r>
              <w:rPr>
                <w:color w:val="333333"/>
                <w:sz w:val="20"/>
                <w:szCs w:val="20"/>
              </w:rPr>
              <w:br/>
            </w:r>
            <w:r>
              <w:rPr>
                <w:rStyle w:val="Emphasis"/>
                <w:color w:val="333333"/>
                <w:sz w:val="20"/>
                <w:szCs w:val="20"/>
              </w:rPr>
              <w:t>Physician</w:t>
            </w:r>
            <w:r>
              <w:rPr>
                <w:color w:val="333333"/>
                <w:sz w:val="20"/>
                <w:szCs w:val="20"/>
              </w:rPr>
              <w:t>, Enlightened Living Medicine, Boca Raton, FL</w:t>
            </w:r>
          </w:p>
          <w:p w:rsidR="00396BC0" w:rsidRDefault="00396BC0">
            <w:pPr>
              <w:pStyle w:val="NormalWeb"/>
              <w:spacing w:line="270" w:lineRule="atLeast"/>
              <w:rPr>
                <w:color w:val="6B24AD"/>
              </w:rPr>
            </w:pPr>
            <w:r>
              <w:rPr>
                <w:rStyle w:val="Strong"/>
                <w:color w:val="6B24AD"/>
              </w:rPr>
              <w:t>Complex HRT Cases in Men</w:t>
            </w:r>
            <w:r>
              <w:rPr>
                <w:color w:val="6B24AD"/>
              </w:rPr>
              <w:br/>
            </w:r>
            <w:r>
              <w:rPr>
                <w:b/>
                <w:bCs/>
                <w:color w:val="333333"/>
                <w:sz w:val="20"/>
                <w:szCs w:val="20"/>
              </w:rPr>
              <w:br/>
            </w:r>
            <w:r>
              <w:rPr>
                <w:rStyle w:val="Strong"/>
                <w:color w:val="333333"/>
                <w:sz w:val="20"/>
                <w:szCs w:val="20"/>
              </w:rPr>
              <w:t xml:space="preserve">Neal </w:t>
            </w:r>
            <w:proofErr w:type="spellStart"/>
            <w:r>
              <w:rPr>
                <w:rStyle w:val="Strong"/>
                <w:color w:val="333333"/>
                <w:sz w:val="20"/>
                <w:szCs w:val="20"/>
              </w:rPr>
              <w:t>Rouzier</w:t>
            </w:r>
            <w:proofErr w:type="spellEnd"/>
            <w:r>
              <w:rPr>
                <w:rStyle w:val="Strong"/>
                <w:color w:val="333333"/>
                <w:sz w:val="20"/>
                <w:szCs w:val="20"/>
              </w:rPr>
              <w:t xml:space="preserve">, M.D. </w:t>
            </w:r>
            <w:r>
              <w:rPr>
                <w:color w:val="333333"/>
                <w:sz w:val="20"/>
                <w:szCs w:val="20"/>
              </w:rPr>
              <w:br/>
            </w:r>
            <w:r>
              <w:rPr>
                <w:rStyle w:val="Emphasis"/>
                <w:color w:val="333333"/>
                <w:sz w:val="20"/>
                <w:szCs w:val="20"/>
              </w:rPr>
              <w:t xml:space="preserve">Director, </w:t>
            </w:r>
            <w:r>
              <w:rPr>
                <w:color w:val="333333"/>
                <w:sz w:val="20"/>
                <w:szCs w:val="20"/>
              </w:rPr>
              <w:t>The Preventive Medicine Clinics of the Desert, Palm Springs, CA</w:t>
            </w:r>
          </w:p>
          <w:p w:rsidR="00396BC0" w:rsidRDefault="00396BC0">
            <w:pPr>
              <w:pStyle w:val="NormalWeb"/>
              <w:shd w:val="clear" w:color="auto" w:fill="FFFFFF"/>
              <w:spacing w:line="270" w:lineRule="atLeast"/>
              <w:rPr>
                <w:color w:val="6B24AD"/>
              </w:rPr>
            </w:pPr>
            <w:r>
              <w:rPr>
                <w:rStyle w:val="Strong"/>
                <w:color w:val="6B24AD"/>
              </w:rPr>
              <w:t>Two New Endocrine Organs</w:t>
            </w:r>
            <w:r>
              <w:rPr>
                <w:color w:val="6B24AD"/>
              </w:rPr>
              <w:br/>
            </w:r>
            <w:r>
              <w:rPr>
                <w:b/>
                <w:bCs/>
                <w:color w:val="333333"/>
                <w:sz w:val="20"/>
                <w:szCs w:val="20"/>
              </w:rPr>
              <w:br/>
            </w:r>
            <w:r>
              <w:rPr>
                <w:rStyle w:val="Strong"/>
                <w:color w:val="333333"/>
                <w:sz w:val="20"/>
                <w:szCs w:val="20"/>
              </w:rPr>
              <w:t xml:space="preserve">Gary </w:t>
            </w:r>
            <w:proofErr w:type="spellStart"/>
            <w:r>
              <w:rPr>
                <w:rStyle w:val="Strong"/>
                <w:color w:val="333333"/>
                <w:sz w:val="20"/>
                <w:szCs w:val="20"/>
              </w:rPr>
              <w:t>Donovitz</w:t>
            </w:r>
            <w:proofErr w:type="spellEnd"/>
            <w:r>
              <w:rPr>
                <w:rStyle w:val="Strong"/>
                <w:color w:val="333333"/>
                <w:sz w:val="20"/>
                <w:szCs w:val="20"/>
              </w:rPr>
              <w:t>, M.D., FACOG, FRSM</w:t>
            </w:r>
            <w:r>
              <w:rPr>
                <w:color w:val="333333"/>
                <w:sz w:val="20"/>
                <w:szCs w:val="20"/>
              </w:rPr>
              <w:t xml:space="preserve"> </w:t>
            </w:r>
            <w:r>
              <w:rPr>
                <w:color w:val="333333"/>
                <w:sz w:val="20"/>
                <w:szCs w:val="20"/>
              </w:rPr>
              <w:br/>
            </w:r>
            <w:r>
              <w:rPr>
                <w:rStyle w:val="Emphasis"/>
                <w:color w:val="333333"/>
                <w:sz w:val="20"/>
                <w:szCs w:val="20"/>
              </w:rPr>
              <w:t>Founder and CEO</w:t>
            </w:r>
            <w:r>
              <w:rPr>
                <w:color w:val="333333"/>
                <w:sz w:val="20"/>
                <w:szCs w:val="20"/>
              </w:rPr>
              <w:t xml:space="preserve">, </w:t>
            </w:r>
            <w:proofErr w:type="spellStart"/>
            <w:r>
              <w:rPr>
                <w:color w:val="333333"/>
                <w:sz w:val="20"/>
                <w:szCs w:val="20"/>
              </w:rPr>
              <w:t>BioTE</w:t>
            </w:r>
            <w:proofErr w:type="spellEnd"/>
            <w:r>
              <w:rPr>
                <w:color w:val="333333"/>
                <w:sz w:val="20"/>
                <w:szCs w:val="20"/>
              </w:rPr>
              <w:t xml:space="preserve"> Medical, Irving, TX </w:t>
            </w:r>
            <w:r>
              <w:rPr>
                <w:i/>
                <w:iCs/>
                <w:color w:val="333333"/>
                <w:sz w:val="20"/>
                <w:szCs w:val="20"/>
              </w:rPr>
              <w:br/>
            </w:r>
            <w:r>
              <w:rPr>
                <w:rStyle w:val="Emphasis"/>
                <w:color w:val="333333"/>
                <w:sz w:val="20"/>
                <w:szCs w:val="20"/>
              </w:rPr>
              <w:t>Founder and President</w:t>
            </w:r>
            <w:r>
              <w:rPr>
                <w:color w:val="333333"/>
                <w:sz w:val="20"/>
                <w:szCs w:val="20"/>
              </w:rPr>
              <w:t xml:space="preserve">, Institute for Hormonal Balance </w:t>
            </w:r>
          </w:p>
          <w:p w:rsidR="00396BC0" w:rsidRDefault="00396BC0">
            <w:pPr>
              <w:pStyle w:val="NormalWeb"/>
              <w:shd w:val="clear" w:color="auto" w:fill="FFFFFF"/>
              <w:spacing w:line="270" w:lineRule="atLeast"/>
              <w:rPr>
                <w:color w:val="6B24AD"/>
              </w:rPr>
            </w:pPr>
            <w:r>
              <w:rPr>
                <w:rStyle w:val="Strong"/>
                <w:color w:val="6B24AD"/>
              </w:rPr>
              <w:t xml:space="preserve">Adrenal Fatigue in </w:t>
            </w:r>
            <w:proofErr w:type="spellStart"/>
            <w:r>
              <w:rPr>
                <w:rStyle w:val="Strong"/>
                <w:color w:val="6B24AD"/>
              </w:rPr>
              <w:t>Perimenopause</w:t>
            </w:r>
            <w:proofErr w:type="spellEnd"/>
            <w:r>
              <w:rPr>
                <w:rStyle w:val="Strong"/>
                <w:color w:val="6B24AD"/>
              </w:rPr>
              <w:t xml:space="preserve"> &amp; Menopause</w:t>
            </w:r>
            <w:r>
              <w:rPr>
                <w:color w:val="6B24AD"/>
              </w:rPr>
              <w:br/>
            </w:r>
            <w:r>
              <w:rPr>
                <w:b/>
                <w:bCs/>
                <w:color w:val="333333"/>
                <w:sz w:val="20"/>
                <w:szCs w:val="20"/>
              </w:rPr>
              <w:br/>
            </w:r>
            <w:r>
              <w:rPr>
                <w:rStyle w:val="Strong"/>
                <w:color w:val="333333"/>
                <w:sz w:val="20"/>
                <w:szCs w:val="20"/>
              </w:rPr>
              <w:t>James L. Wilson D.C., N.D., Ph.D.</w:t>
            </w:r>
            <w:r>
              <w:rPr>
                <w:color w:val="333333"/>
                <w:sz w:val="20"/>
                <w:szCs w:val="20"/>
              </w:rPr>
              <w:t xml:space="preserve"> </w:t>
            </w:r>
            <w:r>
              <w:rPr>
                <w:color w:val="333333"/>
                <w:sz w:val="20"/>
                <w:szCs w:val="20"/>
              </w:rPr>
              <w:br/>
            </w:r>
            <w:r>
              <w:rPr>
                <w:rStyle w:val="Emphasis"/>
                <w:color w:val="333333"/>
                <w:sz w:val="20"/>
                <w:szCs w:val="20"/>
              </w:rPr>
              <w:t>Founder and Research Director,</w:t>
            </w:r>
            <w:r>
              <w:rPr>
                <w:color w:val="333333"/>
                <w:sz w:val="20"/>
                <w:szCs w:val="20"/>
              </w:rPr>
              <w:t xml:space="preserve"> Health Science Research Foundation </w:t>
            </w:r>
            <w:r>
              <w:rPr>
                <w:color w:val="333333"/>
                <w:sz w:val="20"/>
                <w:szCs w:val="20"/>
              </w:rPr>
              <w:br/>
            </w:r>
            <w:r>
              <w:rPr>
                <w:rStyle w:val="Emphasis"/>
                <w:color w:val="333333"/>
                <w:sz w:val="20"/>
                <w:szCs w:val="20"/>
              </w:rPr>
              <w:t>President and Chief Formulator,</w:t>
            </w:r>
            <w:r>
              <w:rPr>
                <w:color w:val="333333"/>
                <w:sz w:val="20"/>
                <w:szCs w:val="20"/>
              </w:rPr>
              <w:t xml:space="preserve"> ICA Health, Tucson, AZ</w:t>
            </w:r>
          </w:p>
          <w:p w:rsidR="00396BC0" w:rsidRDefault="00396BC0">
            <w:pPr>
              <w:pStyle w:val="NormalWeb"/>
              <w:shd w:val="clear" w:color="auto" w:fill="FFFFFF"/>
              <w:spacing w:line="270" w:lineRule="atLeast"/>
              <w:rPr>
                <w:color w:val="6B24AD"/>
              </w:rPr>
            </w:pPr>
            <w:r>
              <w:rPr>
                <w:rStyle w:val="Strong"/>
                <w:color w:val="6B24AD"/>
              </w:rPr>
              <w:t>Estrogen Metabolism &amp; Breast Cancer Risk</w:t>
            </w:r>
            <w:r>
              <w:rPr>
                <w:color w:val="6B24AD"/>
              </w:rPr>
              <w:br/>
            </w:r>
            <w:r>
              <w:rPr>
                <w:b/>
                <w:bCs/>
                <w:color w:val="333333"/>
                <w:sz w:val="20"/>
                <w:szCs w:val="20"/>
              </w:rPr>
              <w:br/>
            </w:r>
            <w:r>
              <w:rPr>
                <w:rStyle w:val="Strong"/>
                <w:color w:val="333333"/>
                <w:sz w:val="20"/>
                <w:szCs w:val="20"/>
              </w:rPr>
              <w:t xml:space="preserve">David </w:t>
            </w:r>
            <w:proofErr w:type="spellStart"/>
            <w:r>
              <w:rPr>
                <w:rStyle w:val="Strong"/>
                <w:color w:val="333333"/>
                <w:sz w:val="20"/>
                <w:szCs w:val="20"/>
              </w:rPr>
              <w:t>Zava</w:t>
            </w:r>
            <w:proofErr w:type="spellEnd"/>
            <w:r>
              <w:rPr>
                <w:rStyle w:val="Strong"/>
                <w:color w:val="333333"/>
                <w:sz w:val="20"/>
                <w:szCs w:val="20"/>
              </w:rPr>
              <w:t xml:space="preserve">, Ph.D. </w:t>
            </w:r>
            <w:r>
              <w:rPr>
                <w:color w:val="333333"/>
                <w:sz w:val="20"/>
                <w:szCs w:val="20"/>
              </w:rPr>
              <w:br/>
            </w:r>
            <w:r>
              <w:rPr>
                <w:rStyle w:val="Emphasis"/>
                <w:color w:val="333333"/>
                <w:sz w:val="20"/>
                <w:szCs w:val="20"/>
              </w:rPr>
              <w:t>President &amp; CEO</w:t>
            </w:r>
            <w:r>
              <w:rPr>
                <w:color w:val="333333"/>
                <w:sz w:val="20"/>
                <w:szCs w:val="20"/>
              </w:rPr>
              <w:t>, ZRT Laboratory, Beaverton, OR</w:t>
            </w:r>
          </w:p>
          <w:p w:rsidR="00396BC0" w:rsidRDefault="00396BC0">
            <w:pPr>
              <w:pStyle w:val="NormalWeb"/>
              <w:shd w:val="clear" w:color="auto" w:fill="FFFFFF"/>
              <w:spacing w:line="270" w:lineRule="atLeast"/>
              <w:rPr>
                <w:color w:val="6B24AD"/>
              </w:rPr>
            </w:pPr>
            <w:r>
              <w:rPr>
                <w:rStyle w:val="Strong"/>
                <w:color w:val="6B24AD"/>
              </w:rPr>
              <w:t>Thyroid vs. The Thyroid System</w:t>
            </w:r>
            <w:r>
              <w:rPr>
                <w:color w:val="6B24AD"/>
              </w:rPr>
              <w:br/>
            </w:r>
            <w:r>
              <w:rPr>
                <w:b/>
                <w:bCs/>
                <w:color w:val="333333"/>
                <w:sz w:val="20"/>
                <w:szCs w:val="20"/>
              </w:rPr>
              <w:br/>
            </w:r>
            <w:proofErr w:type="spellStart"/>
            <w:r>
              <w:rPr>
                <w:rStyle w:val="Strong"/>
                <w:color w:val="333333"/>
                <w:sz w:val="20"/>
                <w:szCs w:val="20"/>
              </w:rPr>
              <w:t>Shanhong</w:t>
            </w:r>
            <w:proofErr w:type="spellEnd"/>
            <w:r>
              <w:rPr>
                <w:rStyle w:val="Strong"/>
                <w:color w:val="333333"/>
                <w:sz w:val="20"/>
                <w:szCs w:val="20"/>
              </w:rPr>
              <w:t xml:space="preserve"> Lu, M.D., Ph.D.</w:t>
            </w:r>
            <w:r>
              <w:rPr>
                <w:color w:val="333333"/>
                <w:sz w:val="20"/>
                <w:szCs w:val="20"/>
              </w:rPr>
              <w:t xml:space="preserve"> </w:t>
            </w:r>
            <w:r>
              <w:rPr>
                <w:color w:val="333333"/>
                <w:sz w:val="20"/>
                <w:szCs w:val="20"/>
              </w:rPr>
              <w:br/>
            </w:r>
            <w:r>
              <w:rPr>
                <w:rStyle w:val="Emphasis"/>
                <w:color w:val="333333"/>
                <w:sz w:val="20"/>
                <w:szCs w:val="20"/>
              </w:rPr>
              <w:lastRenderedPageBreak/>
              <w:t xml:space="preserve">Owner, </w:t>
            </w:r>
            <w:r>
              <w:rPr>
                <w:color w:val="333333"/>
                <w:sz w:val="20"/>
                <w:szCs w:val="20"/>
              </w:rPr>
              <w:t xml:space="preserve">Mt. Shasta Integrative Medicine, Mt. Shasta, CA </w:t>
            </w:r>
            <w:r>
              <w:rPr>
                <w:color w:val="333333"/>
                <w:sz w:val="20"/>
                <w:szCs w:val="20"/>
              </w:rPr>
              <w:br/>
            </w:r>
            <w:r>
              <w:rPr>
                <w:rStyle w:val="Emphasis"/>
                <w:color w:val="333333"/>
                <w:sz w:val="20"/>
                <w:szCs w:val="20"/>
              </w:rPr>
              <w:t>Owner</w:t>
            </w:r>
            <w:r>
              <w:rPr>
                <w:color w:val="333333"/>
                <w:sz w:val="20"/>
                <w:szCs w:val="20"/>
              </w:rPr>
              <w:t xml:space="preserve">, Redding Integrative Medicine, Redding, CA </w:t>
            </w:r>
            <w:r>
              <w:rPr>
                <w:color w:val="333333"/>
                <w:sz w:val="20"/>
                <w:szCs w:val="20"/>
              </w:rPr>
              <w:br/>
            </w:r>
            <w:r>
              <w:rPr>
                <w:rStyle w:val="Emphasis"/>
                <w:color w:val="333333"/>
                <w:sz w:val="20"/>
                <w:szCs w:val="20"/>
              </w:rPr>
              <w:t>Executive Director</w:t>
            </w:r>
            <w:r>
              <w:rPr>
                <w:color w:val="333333"/>
                <w:sz w:val="20"/>
                <w:szCs w:val="20"/>
              </w:rPr>
              <w:t xml:space="preserve">, </w:t>
            </w:r>
            <w:proofErr w:type="spellStart"/>
            <w:r>
              <w:rPr>
                <w:color w:val="333333"/>
                <w:sz w:val="20"/>
                <w:szCs w:val="20"/>
              </w:rPr>
              <w:t>Orenda</w:t>
            </w:r>
            <w:proofErr w:type="spellEnd"/>
            <w:r>
              <w:rPr>
                <w:color w:val="333333"/>
                <w:sz w:val="20"/>
                <w:szCs w:val="20"/>
              </w:rPr>
              <w:t xml:space="preserve"> International, Tempe, AZ</w:t>
            </w:r>
          </w:p>
          <w:p w:rsidR="00396BC0" w:rsidRDefault="00396BC0">
            <w:pPr>
              <w:pStyle w:val="NormalWeb"/>
              <w:shd w:val="clear" w:color="auto" w:fill="FFFFFF"/>
              <w:spacing w:line="270" w:lineRule="atLeast"/>
              <w:rPr>
                <w:color w:val="6B24AD"/>
              </w:rPr>
            </w:pPr>
            <w:r>
              <w:rPr>
                <w:rStyle w:val="Strong"/>
                <w:color w:val="6B24AD"/>
              </w:rPr>
              <w:t>Peptides: An Emerging Revolutionary Therapeutic Approach</w:t>
            </w:r>
            <w:r>
              <w:rPr>
                <w:color w:val="6B24AD"/>
              </w:rPr>
              <w:br/>
            </w:r>
            <w:r>
              <w:rPr>
                <w:b/>
                <w:bCs/>
                <w:color w:val="333333"/>
                <w:sz w:val="20"/>
                <w:szCs w:val="20"/>
              </w:rPr>
              <w:br/>
            </w:r>
            <w:r>
              <w:rPr>
                <w:rStyle w:val="Strong"/>
                <w:color w:val="333333"/>
                <w:sz w:val="20"/>
                <w:szCs w:val="20"/>
              </w:rPr>
              <w:t xml:space="preserve">Robin J. </w:t>
            </w:r>
            <w:proofErr w:type="spellStart"/>
            <w:r>
              <w:rPr>
                <w:rStyle w:val="Strong"/>
                <w:color w:val="333333"/>
                <w:sz w:val="20"/>
                <w:szCs w:val="20"/>
              </w:rPr>
              <w:t>Willcourt</w:t>
            </w:r>
            <w:proofErr w:type="spellEnd"/>
            <w:r>
              <w:rPr>
                <w:rStyle w:val="Strong"/>
                <w:color w:val="333333"/>
                <w:sz w:val="20"/>
                <w:szCs w:val="20"/>
              </w:rPr>
              <w:t>, M.D.</w:t>
            </w:r>
            <w:r>
              <w:rPr>
                <w:color w:val="333333"/>
                <w:sz w:val="20"/>
                <w:szCs w:val="20"/>
              </w:rPr>
              <w:t xml:space="preserve"> </w:t>
            </w:r>
            <w:r>
              <w:rPr>
                <w:color w:val="333333"/>
                <w:sz w:val="20"/>
                <w:szCs w:val="20"/>
              </w:rPr>
              <w:br/>
            </w:r>
            <w:r>
              <w:rPr>
                <w:rStyle w:val="Emphasis"/>
                <w:color w:val="333333"/>
                <w:sz w:val="20"/>
                <w:szCs w:val="20"/>
              </w:rPr>
              <w:t>Medical Director,</w:t>
            </w:r>
            <w:r>
              <w:rPr>
                <w:color w:val="333333"/>
                <w:sz w:val="20"/>
                <w:szCs w:val="20"/>
              </w:rPr>
              <w:t xml:space="preserve"> </w:t>
            </w:r>
            <w:proofErr w:type="spellStart"/>
            <w:r>
              <w:rPr>
                <w:color w:val="333333"/>
                <w:sz w:val="20"/>
                <w:szCs w:val="20"/>
              </w:rPr>
              <w:t>Epigenx</w:t>
            </w:r>
            <w:proofErr w:type="spellEnd"/>
            <w:r>
              <w:rPr>
                <w:color w:val="333333"/>
                <w:sz w:val="20"/>
                <w:szCs w:val="20"/>
              </w:rPr>
              <w:t xml:space="preserve"> Integrated Medicine</w:t>
            </w:r>
            <w:r>
              <w:rPr>
                <w:color w:val="333333"/>
                <w:sz w:val="20"/>
                <w:szCs w:val="20"/>
              </w:rPr>
              <w:br/>
            </w:r>
            <w:r>
              <w:rPr>
                <w:rStyle w:val="Emphasis"/>
                <w:color w:val="333333"/>
                <w:sz w:val="20"/>
                <w:szCs w:val="20"/>
              </w:rPr>
              <w:t xml:space="preserve">Private Practice </w:t>
            </w:r>
            <w:r>
              <w:rPr>
                <w:color w:val="333333"/>
                <w:sz w:val="20"/>
                <w:szCs w:val="20"/>
              </w:rPr>
              <w:t>in Anti-Aging Medicine, Weight Loss, Sports Nutrition and Hormone Replacement Therapies, Melbourne, AU</w:t>
            </w:r>
          </w:p>
          <w:p w:rsidR="00396BC0" w:rsidRDefault="00396BC0">
            <w:pPr>
              <w:pStyle w:val="NormalWeb"/>
              <w:shd w:val="clear" w:color="auto" w:fill="FFFFFF"/>
              <w:spacing w:line="270" w:lineRule="atLeast"/>
              <w:rPr>
                <w:color w:val="6B24AD"/>
              </w:rPr>
            </w:pPr>
            <w:r>
              <w:rPr>
                <w:rStyle w:val="Strong"/>
                <w:color w:val="6B24AD"/>
              </w:rPr>
              <w:t xml:space="preserve">Biochemical Roles of Estrogen Receptors Alpha and Beta in Assessing the Safety of </w:t>
            </w:r>
            <w:proofErr w:type="spellStart"/>
            <w:r>
              <w:rPr>
                <w:rStyle w:val="Strong"/>
                <w:color w:val="6B24AD"/>
              </w:rPr>
              <w:t>Bioidentical</w:t>
            </w:r>
            <w:proofErr w:type="spellEnd"/>
            <w:r>
              <w:rPr>
                <w:rStyle w:val="Strong"/>
                <w:color w:val="6B24AD"/>
              </w:rPr>
              <w:t xml:space="preserve"> Hormone Replacement Therapy</w:t>
            </w:r>
            <w:r>
              <w:rPr>
                <w:color w:val="6B24AD"/>
              </w:rPr>
              <w:br/>
            </w:r>
            <w:r>
              <w:rPr>
                <w:b/>
                <w:bCs/>
                <w:color w:val="333333"/>
                <w:sz w:val="20"/>
                <w:szCs w:val="20"/>
              </w:rPr>
              <w:br/>
            </w:r>
            <w:proofErr w:type="spellStart"/>
            <w:r>
              <w:rPr>
                <w:rStyle w:val="Strong"/>
                <w:color w:val="333333"/>
                <w:sz w:val="20"/>
                <w:szCs w:val="20"/>
              </w:rPr>
              <w:t>Naina</w:t>
            </w:r>
            <w:proofErr w:type="spellEnd"/>
            <w:r>
              <w:rPr>
                <w:rStyle w:val="Strong"/>
                <w:color w:val="333333"/>
                <w:sz w:val="20"/>
                <w:szCs w:val="20"/>
              </w:rPr>
              <w:t xml:space="preserve"> </w:t>
            </w:r>
            <w:proofErr w:type="spellStart"/>
            <w:r>
              <w:rPr>
                <w:rStyle w:val="Strong"/>
                <w:color w:val="333333"/>
                <w:sz w:val="20"/>
                <w:szCs w:val="20"/>
              </w:rPr>
              <w:t>Sachdev</w:t>
            </w:r>
            <w:proofErr w:type="spellEnd"/>
            <w:r>
              <w:rPr>
                <w:rStyle w:val="Strong"/>
                <w:color w:val="333333"/>
                <w:sz w:val="20"/>
                <w:szCs w:val="20"/>
              </w:rPr>
              <w:t>, M.D.</w:t>
            </w:r>
            <w:r>
              <w:rPr>
                <w:color w:val="333333"/>
                <w:sz w:val="20"/>
                <w:szCs w:val="20"/>
              </w:rPr>
              <w:t xml:space="preserve"> </w:t>
            </w:r>
            <w:r>
              <w:rPr>
                <w:color w:val="333333"/>
                <w:sz w:val="20"/>
                <w:szCs w:val="20"/>
              </w:rPr>
              <w:br/>
            </w:r>
            <w:r>
              <w:rPr>
                <w:rStyle w:val="Emphasis"/>
                <w:color w:val="333333"/>
                <w:sz w:val="20"/>
                <w:szCs w:val="20"/>
              </w:rPr>
              <w:t>Medical Director</w:t>
            </w:r>
            <w:r>
              <w:rPr>
                <w:color w:val="333333"/>
                <w:sz w:val="20"/>
                <w:szCs w:val="20"/>
              </w:rPr>
              <w:t xml:space="preserve"> of Advanced Aesthetics and Integrative Medical Center, Beverly Hills, CA</w:t>
            </w:r>
          </w:p>
          <w:p w:rsidR="00396BC0" w:rsidRDefault="00396BC0">
            <w:pPr>
              <w:pStyle w:val="NormalWeb"/>
              <w:shd w:val="clear" w:color="auto" w:fill="FFFFFF"/>
              <w:spacing w:line="270" w:lineRule="atLeast"/>
              <w:rPr>
                <w:color w:val="6B24AD"/>
              </w:rPr>
            </w:pPr>
            <w:r>
              <w:rPr>
                <w:rStyle w:val="Strong"/>
                <w:color w:val="6B24AD"/>
              </w:rPr>
              <w:t>What All Clinicians Should Know About HRT for Men But Don’t: A Literature Review of the Controversies in Treating Men for Polycythemia and with Aromatase inhibitors</w:t>
            </w:r>
            <w:r>
              <w:rPr>
                <w:color w:val="6B24AD"/>
              </w:rPr>
              <w:br/>
            </w:r>
            <w:r>
              <w:rPr>
                <w:b/>
                <w:bCs/>
                <w:color w:val="333333"/>
                <w:sz w:val="20"/>
                <w:szCs w:val="20"/>
              </w:rPr>
              <w:br/>
            </w:r>
            <w:r>
              <w:rPr>
                <w:rStyle w:val="Strong"/>
                <w:color w:val="333333"/>
                <w:sz w:val="20"/>
                <w:szCs w:val="20"/>
              </w:rPr>
              <w:t xml:space="preserve">Neal </w:t>
            </w:r>
            <w:proofErr w:type="spellStart"/>
            <w:r>
              <w:rPr>
                <w:rStyle w:val="Strong"/>
                <w:color w:val="333333"/>
                <w:sz w:val="20"/>
                <w:szCs w:val="20"/>
              </w:rPr>
              <w:t>Rouzier</w:t>
            </w:r>
            <w:proofErr w:type="spellEnd"/>
            <w:r>
              <w:rPr>
                <w:rStyle w:val="Strong"/>
                <w:color w:val="333333"/>
                <w:sz w:val="20"/>
                <w:szCs w:val="20"/>
              </w:rPr>
              <w:t>, M.D.</w:t>
            </w:r>
            <w:r>
              <w:rPr>
                <w:color w:val="333333"/>
                <w:sz w:val="20"/>
                <w:szCs w:val="20"/>
              </w:rPr>
              <w:t xml:space="preserve"> </w:t>
            </w:r>
            <w:r>
              <w:rPr>
                <w:color w:val="333333"/>
                <w:sz w:val="20"/>
                <w:szCs w:val="20"/>
              </w:rPr>
              <w:br/>
            </w:r>
            <w:r>
              <w:rPr>
                <w:rStyle w:val="Emphasis"/>
                <w:color w:val="333333"/>
                <w:sz w:val="20"/>
                <w:szCs w:val="20"/>
              </w:rPr>
              <w:t>Director</w:t>
            </w:r>
            <w:r>
              <w:rPr>
                <w:color w:val="333333"/>
                <w:sz w:val="20"/>
                <w:szCs w:val="20"/>
              </w:rPr>
              <w:t>, The Preventive Medicine Clinics of the Desert, Palm Springs, CA</w:t>
            </w:r>
          </w:p>
          <w:p w:rsidR="00396BC0" w:rsidRDefault="00396BC0">
            <w:pPr>
              <w:pStyle w:val="NormalWeb"/>
              <w:shd w:val="clear" w:color="auto" w:fill="FFFFFF"/>
              <w:spacing w:line="270" w:lineRule="atLeast"/>
              <w:rPr>
                <w:color w:val="6B24AD"/>
              </w:rPr>
            </w:pPr>
            <w:r>
              <w:rPr>
                <w:rStyle w:val="Strong"/>
                <w:color w:val="6B24AD"/>
              </w:rPr>
              <w:t>Effects of Hormones on Pathogenesis and Management of Dermatologic Conditions, with a Focus on Acne</w:t>
            </w:r>
            <w:r>
              <w:rPr>
                <w:color w:val="6B24AD"/>
              </w:rPr>
              <w:br/>
            </w:r>
            <w:r>
              <w:rPr>
                <w:b/>
                <w:bCs/>
                <w:color w:val="333333"/>
                <w:sz w:val="20"/>
                <w:szCs w:val="20"/>
              </w:rPr>
              <w:br/>
            </w:r>
            <w:r>
              <w:rPr>
                <w:rStyle w:val="Strong"/>
                <w:color w:val="333333"/>
                <w:sz w:val="20"/>
                <w:szCs w:val="20"/>
              </w:rPr>
              <w:t>Trevor Cates, NP</w:t>
            </w:r>
            <w:r>
              <w:rPr>
                <w:color w:val="333333"/>
                <w:sz w:val="20"/>
                <w:szCs w:val="20"/>
              </w:rPr>
              <w:br/>
            </w:r>
            <w:r>
              <w:rPr>
                <w:rStyle w:val="Emphasis"/>
                <w:color w:val="333333"/>
                <w:sz w:val="20"/>
                <w:szCs w:val="20"/>
              </w:rPr>
              <w:t>Spa Doctor</w:t>
            </w:r>
            <w:r>
              <w:rPr>
                <w:color w:val="333333"/>
                <w:sz w:val="20"/>
                <w:szCs w:val="20"/>
              </w:rPr>
              <w:t xml:space="preserve">, St. Regis </w:t>
            </w:r>
            <w:proofErr w:type="spellStart"/>
            <w:r>
              <w:rPr>
                <w:color w:val="333333"/>
                <w:sz w:val="20"/>
                <w:szCs w:val="20"/>
              </w:rPr>
              <w:t>Remède</w:t>
            </w:r>
            <w:proofErr w:type="spellEnd"/>
            <w:r>
              <w:rPr>
                <w:color w:val="333333"/>
                <w:sz w:val="20"/>
                <w:szCs w:val="20"/>
              </w:rPr>
              <w:t xml:space="preserve"> Spa, Park City, UT</w:t>
            </w:r>
            <w:r>
              <w:rPr>
                <w:color w:val="333333"/>
                <w:sz w:val="20"/>
                <w:szCs w:val="20"/>
              </w:rPr>
              <w:br/>
            </w:r>
            <w:r>
              <w:rPr>
                <w:rStyle w:val="Emphasis"/>
                <w:color w:val="333333"/>
                <w:sz w:val="20"/>
                <w:szCs w:val="20"/>
              </w:rPr>
              <w:t>Naturopathic Physician &amp; Independent Wellness Consultant</w:t>
            </w:r>
            <w:r>
              <w:rPr>
                <w:color w:val="333333"/>
                <w:sz w:val="20"/>
                <w:szCs w:val="20"/>
              </w:rPr>
              <w:t xml:space="preserve">, </w:t>
            </w:r>
            <w:r>
              <w:rPr>
                <w:color w:val="333333"/>
                <w:sz w:val="20"/>
                <w:szCs w:val="20"/>
              </w:rPr>
              <w:br/>
              <w:t xml:space="preserve">Park City, UT </w:t>
            </w:r>
          </w:p>
          <w:p w:rsidR="00396BC0" w:rsidRDefault="00396BC0">
            <w:pPr>
              <w:pStyle w:val="NormalWeb"/>
              <w:shd w:val="clear" w:color="auto" w:fill="FFFFFF"/>
              <w:spacing w:line="270" w:lineRule="atLeast"/>
              <w:rPr>
                <w:color w:val="6B24AD"/>
              </w:rPr>
            </w:pPr>
            <w:r>
              <w:rPr>
                <w:rStyle w:val="Strong"/>
                <w:color w:val="6B24AD"/>
              </w:rPr>
              <w:t>Heavy Metals as Endocrine Disruptors</w:t>
            </w:r>
            <w:r>
              <w:rPr>
                <w:color w:val="6B24AD"/>
              </w:rPr>
              <w:br/>
            </w:r>
            <w:r>
              <w:rPr>
                <w:b/>
                <w:bCs/>
                <w:color w:val="333333"/>
                <w:sz w:val="20"/>
                <w:szCs w:val="20"/>
              </w:rPr>
              <w:br/>
            </w:r>
            <w:r>
              <w:rPr>
                <w:rStyle w:val="Strong"/>
                <w:color w:val="333333"/>
                <w:sz w:val="20"/>
                <w:szCs w:val="20"/>
              </w:rPr>
              <w:t>Edwin N. Lee, M.D., F.A.C.E.</w:t>
            </w:r>
            <w:r>
              <w:rPr>
                <w:color w:val="333333"/>
                <w:sz w:val="20"/>
                <w:szCs w:val="20"/>
              </w:rPr>
              <w:t xml:space="preserve"> </w:t>
            </w:r>
            <w:r>
              <w:rPr>
                <w:color w:val="333333"/>
                <w:sz w:val="20"/>
                <w:szCs w:val="20"/>
              </w:rPr>
              <w:br/>
            </w:r>
            <w:r>
              <w:rPr>
                <w:rStyle w:val="Emphasis"/>
                <w:color w:val="333333"/>
                <w:sz w:val="20"/>
                <w:szCs w:val="20"/>
              </w:rPr>
              <w:t>Assistant Professor of Internal Medicine</w:t>
            </w:r>
            <w:r>
              <w:rPr>
                <w:color w:val="333333"/>
                <w:sz w:val="20"/>
                <w:szCs w:val="20"/>
              </w:rPr>
              <w:t>, University of Central Florida, College of Medicine, Orlando, FL</w:t>
            </w:r>
            <w:r>
              <w:rPr>
                <w:color w:val="333333"/>
                <w:sz w:val="20"/>
                <w:szCs w:val="20"/>
              </w:rPr>
              <w:br/>
            </w:r>
            <w:r>
              <w:rPr>
                <w:rStyle w:val="Emphasis"/>
                <w:color w:val="333333"/>
                <w:sz w:val="20"/>
                <w:szCs w:val="20"/>
              </w:rPr>
              <w:t>Founder</w:t>
            </w:r>
            <w:r>
              <w:rPr>
                <w:color w:val="333333"/>
                <w:sz w:val="20"/>
                <w:szCs w:val="20"/>
              </w:rPr>
              <w:t>, Institute for Hormonal Balance</w:t>
            </w:r>
          </w:p>
          <w:p w:rsidR="00396BC0" w:rsidRDefault="00396BC0">
            <w:pPr>
              <w:spacing w:after="240"/>
              <w:rPr>
                <w:rFonts w:eastAsia="Times New Roman"/>
              </w:rPr>
            </w:pPr>
            <w:r>
              <w:rPr>
                <w:rFonts w:eastAsia="Times New Roman"/>
                <w:noProof/>
                <w:color w:val="017970"/>
              </w:rPr>
              <w:lastRenderedPageBreak/>
              <w:drawing>
                <wp:inline distT="0" distB="0" distL="0" distR="0">
                  <wp:extent cx="1991360" cy="336550"/>
                  <wp:effectExtent l="0" t="0" r="8890" b="6350"/>
                  <wp:docPr id="10" name="Picture 10" descr="Age Management Medicine Complete Conference Informati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 Management Medicine Complete Conferenc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1360" cy="336550"/>
                          </a:xfrm>
                          <a:prstGeom prst="rect">
                            <a:avLst/>
                          </a:prstGeom>
                          <a:noFill/>
                          <a:ln>
                            <a:noFill/>
                          </a:ln>
                        </pic:spPr>
                      </pic:pic>
                    </a:graphicData>
                  </a:graphic>
                </wp:inline>
              </w:drawing>
            </w:r>
            <w:r>
              <w:rPr>
                <w:rFonts w:eastAsia="Times New Roman"/>
              </w:rPr>
              <w:br/>
            </w:r>
            <w:r>
              <w:rPr>
                <w:rFonts w:eastAsia="Times New Roman"/>
                <w:noProof/>
                <w:color w:val="0000FF"/>
                <w:bdr w:val="none" w:sz="0" w:space="0" w:color="auto" w:frame="1"/>
              </w:rPr>
              <w:drawing>
                <wp:inline distT="0" distB="0" distL="0" distR="0">
                  <wp:extent cx="2541270" cy="336550"/>
                  <wp:effectExtent l="0" t="0" r="0" b="6350"/>
                  <wp:docPr id="9" name="Picture 9" descr="Age Management Medicine Complete Conference Informati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 Management Medicine Complete Conference Infor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270" cy="336550"/>
                          </a:xfrm>
                          <a:prstGeom prst="rect">
                            <a:avLst/>
                          </a:prstGeom>
                          <a:noFill/>
                          <a:ln>
                            <a:noFill/>
                          </a:ln>
                        </pic:spPr>
                      </pic:pic>
                    </a:graphicData>
                  </a:graphic>
                </wp:inline>
              </w:drawing>
            </w:r>
          </w:p>
        </w:tc>
        <w:tc>
          <w:tcPr>
            <w:tcW w:w="165" w:type="dxa"/>
            <w:tcBorders>
              <w:top w:val="nil"/>
              <w:left w:val="nil"/>
              <w:bottom w:val="nil"/>
              <w:right w:val="single" w:sz="6" w:space="0" w:color="CCCCCC"/>
            </w:tcBorders>
            <w:shd w:val="clear" w:color="auto" w:fill="FFFFFF"/>
            <w:hideMark/>
          </w:tcPr>
          <w:p w:rsidR="00396BC0" w:rsidRDefault="00396BC0">
            <w:pPr>
              <w:rPr>
                <w:rFonts w:eastAsia="Times New Roman"/>
              </w:rPr>
            </w:pPr>
            <w:r>
              <w:rPr>
                <w:rFonts w:eastAsia="Times New Roman"/>
                <w:noProof/>
              </w:rPr>
              <w:lastRenderedPageBreak/>
              <w:drawing>
                <wp:inline distT="0" distB="0" distL="0" distR="0">
                  <wp:extent cx="95250" cy="381635"/>
                  <wp:effectExtent l="0" t="0" r="0" b="0"/>
                  <wp:docPr id="8" name="Picture 8"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381635"/>
                          </a:xfrm>
                          <a:prstGeom prst="rect">
                            <a:avLst/>
                          </a:prstGeom>
                          <a:noFill/>
                          <a:ln>
                            <a:noFill/>
                          </a:ln>
                        </pic:spPr>
                      </pic:pic>
                    </a:graphicData>
                  </a:graphic>
                </wp:inline>
              </w:drawing>
            </w:r>
          </w:p>
        </w:tc>
        <w:tc>
          <w:tcPr>
            <w:tcW w:w="150" w:type="dxa"/>
            <w:shd w:val="clear" w:color="auto" w:fill="FCFCF8"/>
            <w:tcMar>
              <w:top w:w="90" w:type="dxa"/>
              <w:left w:w="0" w:type="dxa"/>
              <w:bottom w:w="0" w:type="dxa"/>
              <w:right w:w="0" w:type="dxa"/>
            </w:tcMar>
            <w:hideMark/>
          </w:tcPr>
          <w:p w:rsidR="00396BC0" w:rsidRDefault="00396BC0">
            <w:pPr>
              <w:rPr>
                <w:rFonts w:eastAsia="Times New Roman"/>
              </w:rPr>
            </w:pPr>
            <w:r>
              <w:rPr>
                <w:rFonts w:eastAsia="Times New Roman"/>
                <w:noProof/>
              </w:rPr>
              <w:drawing>
                <wp:inline distT="0" distB="0" distL="0" distR="0">
                  <wp:extent cx="95250" cy="190500"/>
                  <wp:effectExtent l="0" t="0" r="0" b="0"/>
                  <wp:docPr id="7" name="Picture 7"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c>
          <w:tcPr>
            <w:tcW w:w="4500" w:type="dxa"/>
            <w:shd w:val="clear" w:color="auto" w:fill="FCFCF8"/>
            <w:hideMark/>
          </w:tcPr>
          <w:p w:rsidR="00396BC0" w:rsidRDefault="00396BC0">
            <w:pPr>
              <w:pStyle w:val="NormalWeb"/>
              <w:spacing w:line="360" w:lineRule="atLeast"/>
              <w:rPr>
                <w:b/>
                <w:bCs/>
                <w:color w:val="048DAC"/>
                <w:sz w:val="32"/>
                <w:szCs w:val="32"/>
              </w:rPr>
            </w:pPr>
            <w:r>
              <w:rPr>
                <w:b/>
                <w:bCs/>
                <w:color w:val="048DAC"/>
                <w:sz w:val="32"/>
                <w:szCs w:val="32"/>
              </w:rPr>
              <w:t>Grow your Hormone knowledge — from the basics to the advanced.</w:t>
            </w:r>
          </w:p>
          <w:p w:rsidR="00396BC0" w:rsidRDefault="00396BC0" w:rsidP="007A6533">
            <w:pPr>
              <w:numPr>
                <w:ilvl w:val="0"/>
                <w:numId w:val="1"/>
              </w:numPr>
              <w:spacing w:before="100" w:beforeAutospacing="1" w:after="240" w:line="300" w:lineRule="atLeast"/>
              <w:rPr>
                <w:rFonts w:eastAsia="Times New Roman"/>
                <w:color w:val="333333"/>
                <w:sz w:val="23"/>
                <w:szCs w:val="23"/>
              </w:rPr>
            </w:pPr>
            <w:r>
              <w:rPr>
                <w:rStyle w:val="Strong"/>
                <w:rFonts w:eastAsia="Times New Roman"/>
                <w:color w:val="048DAC"/>
                <w:sz w:val="23"/>
                <w:szCs w:val="23"/>
              </w:rPr>
              <w:t>Learn the five-point model for hormone interactions</w:t>
            </w:r>
            <w:r>
              <w:rPr>
                <w:rFonts w:eastAsia="Times New Roman"/>
                <w:color w:val="333333"/>
                <w:sz w:val="23"/>
                <w:szCs w:val="23"/>
              </w:rPr>
              <w:t>, the role of pH on hormones, and how heavy metals, the liver and the bowel affect hormone function.</w:t>
            </w:r>
          </w:p>
          <w:p w:rsidR="00396BC0" w:rsidRDefault="00396BC0" w:rsidP="007A6533">
            <w:pPr>
              <w:numPr>
                <w:ilvl w:val="0"/>
                <w:numId w:val="1"/>
              </w:numPr>
              <w:spacing w:before="100" w:beforeAutospacing="1" w:after="240" w:line="300" w:lineRule="atLeast"/>
              <w:rPr>
                <w:rFonts w:eastAsia="Times New Roman"/>
                <w:color w:val="333333"/>
                <w:sz w:val="23"/>
                <w:szCs w:val="23"/>
              </w:rPr>
            </w:pPr>
            <w:r>
              <w:rPr>
                <w:rStyle w:val="Strong"/>
                <w:rFonts w:eastAsia="Times New Roman"/>
                <w:color w:val="048DAC"/>
                <w:sz w:val="23"/>
                <w:szCs w:val="23"/>
              </w:rPr>
              <w:t>Delve into the recent analysis of the Women’s Health Initiative and the French Cohort Study</w:t>
            </w:r>
            <w:r>
              <w:rPr>
                <w:rFonts w:eastAsia="Times New Roman"/>
                <w:color w:val="333333"/>
                <w:sz w:val="23"/>
                <w:szCs w:val="23"/>
              </w:rPr>
              <w:t xml:space="preserve"> and learn how to restore hormonal function via a review of case studies on anxiety, insomnia, PMS, PCOS, and menopause. </w:t>
            </w:r>
          </w:p>
          <w:p w:rsidR="00396BC0" w:rsidRDefault="00396BC0" w:rsidP="007A6533">
            <w:pPr>
              <w:numPr>
                <w:ilvl w:val="0"/>
                <w:numId w:val="1"/>
              </w:numPr>
              <w:spacing w:before="100" w:beforeAutospacing="1" w:after="240" w:line="300" w:lineRule="atLeast"/>
              <w:rPr>
                <w:rFonts w:eastAsia="Times New Roman"/>
                <w:color w:val="333333"/>
                <w:sz w:val="23"/>
                <w:szCs w:val="23"/>
              </w:rPr>
            </w:pPr>
            <w:r>
              <w:rPr>
                <w:rStyle w:val="Strong"/>
                <w:rFonts w:eastAsia="Times New Roman"/>
                <w:color w:val="048DAC"/>
                <w:sz w:val="23"/>
                <w:szCs w:val="23"/>
              </w:rPr>
              <w:t>Get a more solid footing</w:t>
            </w:r>
            <w:r>
              <w:rPr>
                <w:rFonts w:eastAsia="Times New Roman"/>
                <w:color w:val="333333"/>
                <w:sz w:val="23"/>
                <w:szCs w:val="23"/>
              </w:rPr>
              <w:t xml:space="preserve"> from a literature review of complex Hormone Replacement Therapy cases in women and men. </w:t>
            </w:r>
          </w:p>
          <w:p w:rsidR="00396BC0" w:rsidRDefault="00396BC0" w:rsidP="007A6533">
            <w:pPr>
              <w:numPr>
                <w:ilvl w:val="0"/>
                <w:numId w:val="1"/>
              </w:numPr>
              <w:spacing w:before="100" w:beforeAutospacing="1" w:after="240" w:line="300" w:lineRule="atLeast"/>
              <w:rPr>
                <w:rFonts w:eastAsia="Times New Roman"/>
                <w:color w:val="333333"/>
                <w:sz w:val="23"/>
                <w:szCs w:val="23"/>
              </w:rPr>
            </w:pPr>
            <w:r>
              <w:rPr>
                <w:rStyle w:val="Strong"/>
                <w:rFonts w:eastAsia="Times New Roman"/>
                <w:color w:val="048DAC"/>
                <w:sz w:val="23"/>
                <w:szCs w:val="23"/>
              </w:rPr>
              <w:t>Expand your biochemical knowledge</w:t>
            </w:r>
            <w:r>
              <w:rPr>
                <w:rFonts w:eastAsia="Times New Roman"/>
                <w:color w:val="333333"/>
                <w:sz w:val="23"/>
                <w:szCs w:val="23"/>
              </w:rPr>
              <w:t xml:space="preserve"> of alpha and beta estrogen receptors, learn what all clinicians should know about HRT for men, but don’t—and listen to a lecture on the estrogen metabolism-breast cancer risk. </w:t>
            </w:r>
          </w:p>
          <w:p w:rsidR="00396BC0" w:rsidRDefault="00396BC0" w:rsidP="007A6533">
            <w:pPr>
              <w:numPr>
                <w:ilvl w:val="0"/>
                <w:numId w:val="1"/>
              </w:numPr>
              <w:spacing w:before="100" w:beforeAutospacing="1" w:after="240" w:line="300" w:lineRule="atLeast"/>
              <w:rPr>
                <w:rFonts w:eastAsia="Times New Roman"/>
                <w:color w:val="333333"/>
                <w:sz w:val="23"/>
                <w:szCs w:val="23"/>
              </w:rPr>
            </w:pPr>
            <w:r>
              <w:rPr>
                <w:rStyle w:val="Strong"/>
                <w:rFonts w:eastAsia="Times New Roman"/>
                <w:color w:val="048DAC"/>
                <w:sz w:val="23"/>
                <w:szCs w:val="23"/>
              </w:rPr>
              <w:t>Be challenged</w:t>
            </w:r>
            <w:r>
              <w:rPr>
                <w:rFonts w:eastAsia="Times New Roman"/>
                <w:color w:val="333333"/>
                <w:sz w:val="23"/>
                <w:szCs w:val="23"/>
              </w:rPr>
              <w:t xml:space="preserve"> listening to a review </w:t>
            </w:r>
            <w:r>
              <w:rPr>
                <w:rFonts w:eastAsia="Times New Roman"/>
                <w:color w:val="333333"/>
                <w:sz w:val="23"/>
                <w:szCs w:val="23"/>
              </w:rPr>
              <w:br/>
              <w:t>of an age-</w:t>
            </w:r>
            <w:proofErr w:type="spellStart"/>
            <w:r>
              <w:rPr>
                <w:rFonts w:eastAsia="Times New Roman"/>
                <w:color w:val="333333"/>
                <w:sz w:val="23"/>
                <w:szCs w:val="23"/>
              </w:rPr>
              <w:t>managment</w:t>
            </w:r>
            <w:proofErr w:type="spellEnd"/>
            <w:r>
              <w:rPr>
                <w:rFonts w:eastAsia="Times New Roman"/>
                <w:color w:val="333333"/>
                <w:sz w:val="23"/>
                <w:szCs w:val="23"/>
              </w:rPr>
              <w:t xml:space="preserve"> patient with prostate cancer.</w:t>
            </w:r>
          </w:p>
          <w:p w:rsidR="00396BC0" w:rsidRDefault="00396BC0" w:rsidP="007A6533">
            <w:pPr>
              <w:numPr>
                <w:ilvl w:val="0"/>
                <w:numId w:val="1"/>
              </w:numPr>
              <w:spacing w:before="100" w:beforeAutospacing="1" w:after="240" w:line="300" w:lineRule="atLeast"/>
              <w:rPr>
                <w:rFonts w:eastAsia="Times New Roman"/>
                <w:color w:val="333333"/>
                <w:sz w:val="23"/>
                <w:szCs w:val="23"/>
              </w:rPr>
            </w:pPr>
            <w:r>
              <w:rPr>
                <w:rStyle w:val="Strong"/>
                <w:rFonts w:eastAsia="Times New Roman"/>
                <w:color w:val="048DAC"/>
                <w:sz w:val="23"/>
                <w:szCs w:val="23"/>
              </w:rPr>
              <w:t xml:space="preserve">Discover the link between </w:t>
            </w:r>
            <w:r>
              <w:rPr>
                <w:rFonts w:eastAsia="Times New Roman"/>
                <w:b/>
                <w:bCs/>
                <w:color w:val="048DAC"/>
                <w:sz w:val="23"/>
                <w:szCs w:val="23"/>
              </w:rPr>
              <w:br/>
            </w:r>
            <w:r>
              <w:rPr>
                <w:rStyle w:val="Strong"/>
                <w:rFonts w:eastAsia="Times New Roman"/>
                <w:color w:val="048DAC"/>
                <w:sz w:val="23"/>
                <w:szCs w:val="23"/>
              </w:rPr>
              <w:t xml:space="preserve">estrogen dominance and </w:t>
            </w:r>
            <w:proofErr w:type="spellStart"/>
            <w:r>
              <w:rPr>
                <w:rStyle w:val="Strong"/>
                <w:rFonts w:eastAsia="Times New Roman"/>
                <w:color w:val="048DAC"/>
                <w:sz w:val="23"/>
                <w:szCs w:val="23"/>
              </w:rPr>
              <w:t>neurospsychopharmacology</w:t>
            </w:r>
            <w:proofErr w:type="spellEnd"/>
            <w:r>
              <w:rPr>
                <w:rStyle w:val="Strong"/>
                <w:rFonts w:eastAsia="Times New Roman"/>
                <w:color w:val="048DAC"/>
                <w:sz w:val="23"/>
                <w:szCs w:val="23"/>
              </w:rPr>
              <w:t xml:space="preserve"> </w:t>
            </w:r>
            <w:r>
              <w:rPr>
                <w:rFonts w:eastAsia="Times New Roman"/>
                <w:color w:val="333333"/>
                <w:sz w:val="23"/>
                <w:szCs w:val="23"/>
              </w:rPr>
              <w:t xml:space="preserve">— </w:t>
            </w:r>
            <w:r>
              <w:rPr>
                <w:rFonts w:eastAsia="Times New Roman"/>
                <w:color w:val="333333"/>
                <w:sz w:val="23"/>
                <w:szCs w:val="23"/>
              </w:rPr>
              <w:br/>
              <w:t xml:space="preserve">and learn all about the emerging </w:t>
            </w:r>
            <w:r>
              <w:rPr>
                <w:rFonts w:eastAsia="Times New Roman"/>
                <w:color w:val="333333"/>
                <w:sz w:val="23"/>
                <w:szCs w:val="23"/>
              </w:rPr>
              <w:br/>
              <w:t xml:space="preserve">revolutionary peptide therapies. </w:t>
            </w:r>
          </w:p>
          <w:p w:rsidR="00396BC0" w:rsidRDefault="00396BC0" w:rsidP="007A6533">
            <w:pPr>
              <w:numPr>
                <w:ilvl w:val="0"/>
                <w:numId w:val="1"/>
              </w:numPr>
              <w:spacing w:before="100" w:beforeAutospacing="1" w:after="240" w:line="300" w:lineRule="atLeast"/>
              <w:rPr>
                <w:rFonts w:eastAsia="Times New Roman"/>
                <w:color w:val="333333"/>
                <w:sz w:val="23"/>
                <w:szCs w:val="23"/>
              </w:rPr>
            </w:pPr>
            <w:r>
              <w:rPr>
                <w:rStyle w:val="Strong"/>
                <w:rFonts w:eastAsia="Times New Roman"/>
                <w:color w:val="048DAC"/>
                <w:sz w:val="23"/>
                <w:szCs w:val="23"/>
              </w:rPr>
              <w:t>Gain insights on how to handle common conundrums in age-</w:t>
            </w:r>
            <w:r>
              <w:rPr>
                <w:rStyle w:val="Strong"/>
                <w:rFonts w:eastAsia="Times New Roman"/>
                <w:color w:val="048DAC"/>
                <w:sz w:val="23"/>
                <w:szCs w:val="23"/>
              </w:rPr>
              <w:lastRenderedPageBreak/>
              <w:t>management</w:t>
            </w:r>
            <w:r>
              <w:rPr>
                <w:rFonts w:eastAsia="Times New Roman"/>
                <w:color w:val="333333"/>
                <w:sz w:val="23"/>
                <w:szCs w:val="23"/>
              </w:rPr>
              <w:t xml:space="preserve"> female—and male—patients. </w:t>
            </w:r>
          </w:p>
          <w:p w:rsidR="00396BC0" w:rsidRDefault="00396BC0" w:rsidP="007A6533">
            <w:pPr>
              <w:numPr>
                <w:ilvl w:val="0"/>
                <w:numId w:val="1"/>
              </w:numPr>
              <w:spacing w:before="100" w:beforeAutospacing="1" w:after="240" w:line="300" w:lineRule="atLeast"/>
              <w:rPr>
                <w:rFonts w:eastAsia="Times New Roman"/>
                <w:color w:val="333333"/>
                <w:sz w:val="23"/>
                <w:szCs w:val="23"/>
              </w:rPr>
            </w:pPr>
            <w:r>
              <w:rPr>
                <w:rStyle w:val="Strong"/>
                <w:rFonts w:eastAsia="Times New Roman"/>
                <w:color w:val="048DAC"/>
                <w:sz w:val="23"/>
                <w:szCs w:val="23"/>
              </w:rPr>
              <w:t>Listen to a dynamic lecture on DHEA, melatonin, and cortisol</w:t>
            </w:r>
            <w:r>
              <w:rPr>
                <w:rFonts w:eastAsia="Times New Roman"/>
                <w:color w:val="333333"/>
                <w:sz w:val="23"/>
                <w:szCs w:val="23"/>
              </w:rPr>
              <w:t xml:space="preserve">, reviewing case studies in adrenals and osteoporosis. </w:t>
            </w:r>
          </w:p>
          <w:p w:rsidR="00396BC0" w:rsidRDefault="00396BC0" w:rsidP="007A6533">
            <w:pPr>
              <w:numPr>
                <w:ilvl w:val="0"/>
                <w:numId w:val="1"/>
              </w:numPr>
              <w:spacing w:before="100" w:beforeAutospacing="1" w:after="240" w:line="300" w:lineRule="atLeast"/>
              <w:rPr>
                <w:rFonts w:eastAsia="Times New Roman"/>
                <w:color w:val="333333"/>
                <w:sz w:val="23"/>
                <w:szCs w:val="23"/>
              </w:rPr>
            </w:pPr>
            <w:r>
              <w:rPr>
                <w:rStyle w:val="Strong"/>
                <w:rFonts w:eastAsia="Times New Roman"/>
                <w:color w:val="048DAC"/>
                <w:sz w:val="23"/>
                <w:szCs w:val="23"/>
              </w:rPr>
              <w:t>Get a whole new perspective on adrenal fatigue</w:t>
            </w:r>
            <w:r>
              <w:rPr>
                <w:rFonts w:eastAsia="Times New Roman"/>
                <w:color w:val="333333"/>
                <w:sz w:val="23"/>
                <w:szCs w:val="23"/>
              </w:rPr>
              <w:t xml:space="preserve"> and </w:t>
            </w:r>
            <w:proofErr w:type="spellStart"/>
            <w:r>
              <w:rPr>
                <w:rFonts w:eastAsia="Times New Roman"/>
                <w:color w:val="333333"/>
                <w:sz w:val="23"/>
                <w:szCs w:val="23"/>
              </w:rPr>
              <w:t>perimenopause</w:t>
            </w:r>
            <w:proofErr w:type="spellEnd"/>
            <w:r>
              <w:rPr>
                <w:rFonts w:eastAsia="Times New Roman"/>
                <w:color w:val="333333"/>
                <w:sz w:val="23"/>
                <w:szCs w:val="23"/>
              </w:rPr>
              <w:t xml:space="preserve">/menopause. </w:t>
            </w:r>
          </w:p>
          <w:p w:rsidR="00396BC0" w:rsidRDefault="00396BC0" w:rsidP="007A6533">
            <w:pPr>
              <w:numPr>
                <w:ilvl w:val="0"/>
                <w:numId w:val="1"/>
              </w:numPr>
              <w:spacing w:before="100" w:beforeAutospacing="1" w:after="240" w:line="300" w:lineRule="atLeast"/>
              <w:rPr>
                <w:rFonts w:eastAsia="Times New Roman"/>
                <w:color w:val="333333"/>
                <w:sz w:val="23"/>
                <w:szCs w:val="23"/>
              </w:rPr>
            </w:pPr>
            <w:r>
              <w:rPr>
                <w:rStyle w:val="Strong"/>
                <w:rFonts w:eastAsia="Times New Roman"/>
                <w:color w:val="048DAC"/>
                <w:sz w:val="23"/>
                <w:szCs w:val="23"/>
              </w:rPr>
              <w:t>Learn how two new endocrine organs—bone and fat—are linked to a vital axis</w:t>
            </w:r>
            <w:r>
              <w:rPr>
                <w:rFonts w:eastAsia="Times New Roman"/>
                <w:color w:val="333333"/>
                <w:sz w:val="23"/>
                <w:szCs w:val="23"/>
              </w:rPr>
              <w:t xml:space="preserve"> that impacts energy, metabolism, appetite, bone growth, heart/brain protection, prevention of diabetes and metabolic syndrome. </w:t>
            </w:r>
          </w:p>
          <w:p w:rsidR="00396BC0" w:rsidRDefault="00396BC0" w:rsidP="007A6533">
            <w:pPr>
              <w:numPr>
                <w:ilvl w:val="0"/>
                <w:numId w:val="1"/>
              </w:numPr>
              <w:spacing w:before="100" w:beforeAutospacing="1" w:after="100" w:afterAutospacing="1" w:line="300" w:lineRule="atLeast"/>
              <w:rPr>
                <w:rFonts w:eastAsia="Times New Roman"/>
                <w:color w:val="333333"/>
                <w:sz w:val="23"/>
                <w:szCs w:val="23"/>
              </w:rPr>
            </w:pPr>
            <w:r>
              <w:rPr>
                <w:rStyle w:val="Strong"/>
                <w:rFonts w:eastAsia="Times New Roman"/>
                <w:color w:val="048DAC"/>
                <w:sz w:val="23"/>
                <w:szCs w:val="23"/>
              </w:rPr>
              <w:t>Grow your knowledge of the different forms of testosterone and thyroid, dosing/route administration</w:t>
            </w:r>
            <w:r>
              <w:rPr>
                <w:rFonts w:eastAsia="Times New Roman"/>
                <w:color w:val="333333"/>
                <w:sz w:val="23"/>
                <w:szCs w:val="23"/>
              </w:rPr>
              <w:t xml:space="preserve"> —and of how environmental toxins, stress, and missing nutrients are the root cause of thyroid system dysfunction.</w:t>
            </w:r>
          </w:p>
          <w:p w:rsidR="00396BC0" w:rsidRDefault="00396BC0">
            <w:pPr>
              <w:rPr>
                <w:rFonts w:eastAsia="Times New Roman"/>
                <w:sz w:val="24"/>
                <w:szCs w:val="24"/>
              </w:rPr>
            </w:pPr>
            <w:r>
              <w:rPr>
                <w:rFonts w:eastAsia="Times New Roman"/>
                <w:noProof/>
                <w:color w:val="017970"/>
              </w:rPr>
              <w:drawing>
                <wp:inline distT="0" distB="0" distL="0" distR="0">
                  <wp:extent cx="1991360" cy="336550"/>
                  <wp:effectExtent l="0" t="0" r="8890" b="6350"/>
                  <wp:docPr id="6" name="Picture 6" descr="Age Management Medicine Complete Conference Informati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e Management Medicine Complete Conferenc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1360" cy="33655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extent cx="1531620" cy="336550"/>
                  <wp:effectExtent l="0" t="0" r="0" b="6350"/>
                  <wp:docPr id="5" name="Picture 5" descr="Age Management Medicine Complete Conference Informatio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e Management Medicine Complete Conference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1620" cy="336550"/>
                          </a:xfrm>
                          <a:prstGeom prst="rect">
                            <a:avLst/>
                          </a:prstGeom>
                          <a:noFill/>
                          <a:ln>
                            <a:noFill/>
                          </a:ln>
                        </pic:spPr>
                      </pic:pic>
                    </a:graphicData>
                  </a:graphic>
                </wp:inline>
              </w:drawing>
            </w:r>
          </w:p>
          <w:p w:rsidR="00396BC0" w:rsidRDefault="00396BC0">
            <w:pPr>
              <w:pStyle w:val="NormalWeb"/>
              <w:spacing w:line="360" w:lineRule="atLeast"/>
              <w:rPr>
                <w:b/>
                <w:bCs/>
                <w:color w:val="048DAC"/>
                <w:sz w:val="32"/>
                <w:szCs w:val="32"/>
              </w:rPr>
            </w:pPr>
            <w:r>
              <w:rPr>
                <w:b/>
                <w:bCs/>
                <w:color w:val="048DAC"/>
                <w:sz w:val="32"/>
                <w:szCs w:val="32"/>
              </w:rPr>
              <w:t>The Benefits of Attending:</w:t>
            </w:r>
          </w:p>
          <w:p w:rsidR="00396BC0" w:rsidRDefault="00396BC0" w:rsidP="007A6533">
            <w:pPr>
              <w:numPr>
                <w:ilvl w:val="0"/>
                <w:numId w:val="2"/>
              </w:numPr>
              <w:spacing w:before="100" w:beforeAutospacing="1" w:after="240" w:line="300" w:lineRule="atLeast"/>
              <w:rPr>
                <w:rFonts w:eastAsia="Times New Roman"/>
                <w:color w:val="333333"/>
                <w:sz w:val="23"/>
                <w:szCs w:val="23"/>
              </w:rPr>
            </w:pPr>
            <w:r>
              <w:rPr>
                <w:rFonts w:eastAsia="Times New Roman"/>
                <w:color w:val="333333"/>
                <w:sz w:val="23"/>
                <w:szCs w:val="23"/>
              </w:rPr>
              <w:t xml:space="preserve">Increase your skills using the latest </w:t>
            </w:r>
            <w:r>
              <w:rPr>
                <w:rFonts w:eastAsia="Times New Roman"/>
                <w:color w:val="333333"/>
                <w:sz w:val="23"/>
                <w:szCs w:val="23"/>
              </w:rPr>
              <w:br/>
              <w:t xml:space="preserve">age management medicine clinical protocols in preventive medicine to </w:t>
            </w:r>
            <w:r>
              <w:rPr>
                <w:rFonts w:eastAsia="Times New Roman"/>
                <w:color w:val="333333"/>
                <w:sz w:val="23"/>
                <w:szCs w:val="23"/>
              </w:rPr>
              <w:br/>
              <w:t xml:space="preserve">regain and maintain your patients </w:t>
            </w:r>
            <w:r>
              <w:rPr>
                <w:rFonts w:eastAsia="Times New Roman"/>
                <w:color w:val="333333"/>
                <w:sz w:val="23"/>
                <w:szCs w:val="23"/>
              </w:rPr>
              <w:br/>
              <w:t>optimal health and vigor</w:t>
            </w:r>
          </w:p>
          <w:p w:rsidR="00396BC0" w:rsidRDefault="00396BC0" w:rsidP="007A6533">
            <w:pPr>
              <w:numPr>
                <w:ilvl w:val="0"/>
                <w:numId w:val="2"/>
              </w:numPr>
              <w:spacing w:before="100" w:beforeAutospacing="1" w:after="240" w:line="300" w:lineRule="atLeast"/>
              <w:rPr>
                <w:rFonts w:eastAsia="Times New Roman"/>
                <w:color w:val="333333"/>
                <w:sz w:val="23"/>
                <w:szCs w:val="23"/>
              </w:rPr>
            </w:pPr>
            <w:r>
              <w:rPr>
                <w:rFonts w:eastAsia="Times New Roman"/>
                <w:color w:val="333333"/>
                <w:sz w:val="23"/>
                <w:szCs w:val="23"/>
              </w:rPr>
              <w:t xml:space="preserve">Stay current on updates impacting </w:t>
            </w:r>
            <w:r>
              <w:rPr>
                <w:rFonts w:eastAsia="Times New Roman"/>
                <w:color w:val="333333"/>
                <w:sz w:val="23"/>
                <w:szCs w:val="23"/>
              </w:rPr>
              <w:br/>
              <w:t>the industry, your practice and your patients’ health</w:t>
            </w:r>
          </w:p>
          <w:p w:rsidR="00396BC0" w:rsidRDefault="00396BC0" w:rsidP="007A6533">
            <w:pPr>
              <w:numPr>
                <w:ilvl w:val="0"/>
                <w:numId w:val="2"/>
              </w:numPr>
              <w:spacing w:before="100" w:beforeAutospacing="1" w:after="240" w:line="300" w:lineRule="atLeast"/>
              <w:rPr>
                <w:rFonts w:eastAsia="Times New Roman"/>
                <w:color w:val="333333"/>
                <w:sz w:val="23"/>
                <w:szCs w:val="23"/>
              </w:rPr>
            </w:pPr>
            <w:r>
              <w:rPr>
                <w:rFonts w:eastAsia="Times New Roman"/>
                <w:color w:val="333333"/>
                <w:sz w:val="23"/>
                <w:szCs w:val="23"/>
              </w:rPr>
              <w:t xml:space="preserve">Learn how to add age management medicine to your practice or </w:t>
            </w:r>
            <w:r>
              <w:rPr>
                <w:rFonts w:eastAsia="Times New Roman"/>
                <w:color w:val="333333"/>
                <w:sz w:val="23"/>
                <w:szCs w:val="23"/>
              </w:rPr>
              <w:br/>
            </w:r>
            <w:r>
              <w:rPr>
                <w:rFonts w:eastAsia="Times New Roman"/>
                <w:color w:val="333333"/>
                <w:sz w:val="23"/>
                <w:szCs w:val="23"/>
              </w:rPr>
              <w:lastRenderedPageBreak/>
              <w:t>expand your current age management medicine practice</w:t>
            </w:r>
          </w:p>
          <w:p w:rsidR="00396BC0" w:rsidRDefault="00396BC0" w:rsidP="007A6533">
            <w:pPr>
              <w:numPr>
                <w:ilvl w:val="0"/>
                <w:numId w:val="2"/>
              </w:numPr>
              <w:spacing w:before="100" w:beforeAutospacing="1" w:after="240" w:line="300" w:lineRule="atLeast"/>
              <w:rPr>
                <w:rFonts w:eastAsia="Times New Roman"/>
                <w:color w:val="333333"/>
                <w:sz w:val="23"/>
                <w:szCs w:val="23"/>
              </w:rPr>
            </w:pPr>
            <w:r>
              <w:rPr>
                <w:rFonts w:eastAsia="Times New Roman"/>
                <w:color w:val="333333"/>
                <w:sz w:val="23"/>
                <w:szCs w:val="23"/>
              </w:rPr>
              <w:t>Attend peer-reviewed, cutting edge lectures by internationally recognized speakers</w:t>
            </w:r>
          </w:p>
          <w:p w:rsidR="00396BC0" w:rsidRDefault="00396BC0" w:rsidP="007A6533">
            <w:pPr>
              <w:numPr>
                <w:ilvl w:val="0"/>
                <w:numId w:val="2"/>
              </w:numPr>
              <w:spacing w:before="100" w:beforeAutospacing="1" w:after="100" w:afterAutospacing="1" w:line="300" w:lineRule="atLeast"/>
              <w:rPr>
                <w:rFonts w:eastAsia="Times New Roman"/>
                <w:color w:val="333333"/>
                <w:sz w:val="23"/>
                <w:szCs w:val="23"/>
              </w:rPr>
            </w:pPr>
            <w:r>
              <w:rPr>
                <w:rFonts w:eastAsia="Times New Roman"/>
                <w:color w:val="333333"/>
                <w:sz w:val="23"/>
                <w:szCs w:val="23"/>
              </w:rPr>
              <w:t xml:space="preserve">Network with peers and industry leaders </w:t>
            </w:r>
          </w:p>
          <w:p w:rsidR="00396BC0" w:rsidRDefault="00396BC0">
            <w:pPr>
              <w:rPr>
                <w:rFonts w:eastAsia="Times New Roman"/>
                <w:sz w:val="24"/>
                <w:szCs w:val="24"/>
              </w:rPr>
            </w:pPr>
            <w:r>
              <w:rPr>
                <w:rFonts w:eastAsia="Times New Roman"/>
                <w:noProof/>
                <w:color w:val="0000FF"/>
                <w:bdr w:val="none" w:sz="0" w:space="0" w:color="auto" w:frame="1"/>
              </w:rPr>
              <w:drawing>
                <wp:inline distT="0" distB="0" distL="0" distR="0">
                  <wp:extent cx="1531620" cy="336550"/>
                  <wp:effectExtent l="0" t="0" r="0" b="6350"/>
                  <wp:docPr id="4" name="Picture 4" descr="Age Management Medicine Complete Conference Informatio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e Management Medicine Complete Conference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1620" cy="336550"/>
                          </a:xfrm>
                          <a:prstGeom prst="rect">
                            <a:avLst/>
                          </a:prstGeom>
                          <a:noFill/>
                          <a:ln>
                            <a:noFill/>
                          </a:ln>
                        </pic:spPr>
                      </pic:pic>
                    </a:graphicData>
                  </a:graphic>
                </wp:inline>
              </w:drawing>
            </w:r>
          </w:p>
          <w:p w:rsidR="00396BC0" w:rsidRDefault="00396BC0">
            <w:pPr>
              <w:pStyle w:val="NormalWeb"/>
              <w:spacing w:line="300" w:lineRule="atLeast"/>
              <w:jc w:val="center"/>
              <w:rPr>
                <w:color w:val="1D5381"/>
              </w:rPr>
            </w:pPr>
            <w:r>
              <w:rPr>
                <w:color w:val="1D5381"/>
                <w:spacing w:val="30"/>
                <w:sz w:val="23"/>
                <w:szCs w:val="23"/>
              </w:rPr>
              <w:t>SPRING 2015 LOCATION</w:t>
            </w:r>
            <w:r>
              <w:rPr>
                <w:color w:val="1D5381"/>
              </w:rPr>
              <w:br/>
            </w:r>
            <w:r>
              <w:rPr>
                <w:rStyle w:val="Strong"/>
                <w:color w:val="1D5381"/>
                <w:sz w:val="29"/>
                <w:szCs w:val="29"/>
              </w:rPr>
              <w:t xml:space="preserve">JW Marriott/Ritz Carlton </w:t>
            </w:r>
            <w:r>
              <w:rPr>
                <w:b/>
                <w:bCs/>
                <w:color w:val="1D5381"/>
                <w:sz w:val="29"/>
                <w:szCs w:val="29"/>
              </w:rPr>
              <w:br/>
            </w:r>
            <w:r>
              <w:rPr>
                <w:rStyle w:val="Strong"/>
                <w:color w:val="1D5381"/>
                <w:sz w:val="29"/>
                <w:szCs w:val="29"/>
              </w:rPr>
              <w:t>Grande Lakes</w:t>
            </w:r>
            <w:r>
              <w:rPr>
                <w:color w:val="1D5381"/>
              </w:rPr>
              <w:br/>
            </w:r>
            <w:r>
              <w:rPr>
                <w:color w:val="1D5381"/>
                <w:sz w:val="27"/>
                <w:szCs w:val="27"/>
              </w:rPr>
              <w:t>Orlando, Florida</w:t>
            </w:r>
          </w:p>
          <w:p w:rsidR="00396BC0" w:rsidRDefault="00396BC0">
            <w:pPr>
              <w:rPr>
                <w:rFonts w:eastAsia="Times New Roman"/>
              </w:rPr>
            </w:pPr>
            <w:r>
              <w:rPr>
                <w:rFonts w:eastAsia="Times New Roman"/>
                <w:noProof/>
              </w:rPr>
              <w:drawing>
                <wp:inline distT="0" distB="0" distL="0" distR="0">
                  <wp:extent cx="2861310" cy="2193290"/>
                  <wp:effectExtent l="0" t="0" r="0" b="0"/>
                  <wp:docPr id="3" name="Picture 3" descr="JW Marriott Grand Lakes Golf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W Marriott Grand Lakes Golf Cour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1310" cy="2193290"/>
                          </a:xfrm>
                          <a:prstGeom prst="rect">
                            <a:avLst/>
                          </a:prstGeom>
                          <a:noFill/>
                          <a:ln>
                            <a:noFill/>
                          </a:ln>
                        </pic:spPr>
                      </pic:pic>
                    </a:graphicData>
                  </a:graphic>
                </wp:inline>
              </w:drawing>
            </w:r>
          </w:p>
          <w:p w:rsidR="00396BC0" w:rsidRDefault="00396BC0">
            <w:pPr>
              <w:pStyle w:val="NormalWeb"/>
              <w:spacing w:line="255" w:lineRule="atLeast"/>
              <w:rPr>
                <w:color w:val="333333"/>
                <w:sz w:val="23"/>
                <w:szCs w:val="23"/>
              </w:rPr>
            </w:pPr>
            <w:r>
              <w:rPr>
                <w:color w:val="333333"/>
                <w:sz w:val="23"/>
                <w:szCs w:val="23"/>
              </w:rPr>
              <w:t xml:space="preserve">Enjoy first-class amenities at </w:t>
            </w:r>
            <w:hyperlink r:id="rId19" w:tgtFrame="_blank" w:history="1">
              <w:r>
                <w:rPr>
                  <w:rStyle w:val="Strong"/>
                  <w:color w:val="137990"/>
                  <w:sz w:val="23"/>
                  <w:szCs w:val="23"/>
                  <w:u w:val="single"/>
                </w:rPr>
                <w:t>JW Marriott/Ritz Carlton - Grande Lakes</w:t>
              </w:r>
            </w:hyperlink>
            <w:r>
              <w:rPr>
                <w:color w:val="333333"/>
                <w:sz w:val="23"/>
                <w:szCs w:val="23"/>
              </w:rPr>
              <w:t>, the crown jewel of Orlando luxury resort hotels. Featuring a 500 acre setting of lush tropical landscape, pristine lakes, sweeping vistas and fragrant gardens, located only minutes from the fun and excitement of Orlando’s theme parks. This upscale resort matches outstanding service with a dazzling a wealth of fine touches.</w:t>
            </w:r>
          </w:p>
          <w:p w:rsidR="00396BC0" w:rsidRDefault="00396BC0">
            <w:pPr>
              <w:pStyle w:val="NormalWeb"/>
              <w:spacing w:line="255" w:lineRule="atLeast"/>
              <w:rPr>
                <w:color w:val="333333"/>
                <w:sz w:val="23"/>
                <w:szCs w:val="23"/>
              </w:rPr>
            </w:pPr>
            <w:r>
              <w:rPr>
                <w:rStyle w:val="Strong"/>
                <w:color w:val="333333"/>
                <w:sz w:val="23"/>
                <w:szCs w:val="23"/>
              </w:rPr>
              <w:t xml:space="preserve">The AMMG Conference will be held in the Conference Center adjoining the JW Marriott and the Ritz Carlton. </w:t>
            </w:r>
            <w:r>
              <w:rPr>
                <w:color w:val="333333"/>
                <w:sz w:val="23"/>
                <w:szCs w:val="23"/>
              </w:rPr>
              <w:t xml:space="preserve">Our main block of discounted rooms is in the JW Marriott </w:t>
            </w:r>
            <w:r>
              <w:rPr>
                <w:color w:val="333333"/>
                <w:sz w:val="23"/>
                <w:szCs w:val="23"/>
              </w:rPr>
              <w:lastRenderedPageBreak/>
              <w:t xml:space="preserve">at $229 per night. Additional discounted rooms are available at the Ritz Carlton for $289 per night. </w:t>
            </w:r>
          </w:p>
          <w:p w:rsidR="00396BC0" w:rsidRDefault="00396BC0">
            <w:pPr>
              <w:pStyle w:val="NormalWeb"/>
              <w:spacing w:line="255" w:lineRule="atLeast"/>
              <w:rPr>
                <w:color w:val="333333"/>
                <w:sz w:val="23"/>
                <w:szCs w:val="23"/>
              </w:rPr>
            </w:pPr>
            <w:r>
              <w:rPr>
                <w:rStyle w:val="Emphasis"/>
                <w:color w:val="333333"/>
                <w:sz w:val="23"/>
                <w:szCs w:val="23"/>
              </w:rPr>
              <w:t>Be sure to mention that you are attending the Age Management Medicine (AMMG) Conference to receive discounted rates.</w:t>
            </w:r>
          </w:p>
          <w:p w:rsidR="00396BC0" w:rsidRDefault="00396BC0">
            <w:pPr>
              <w:pStyle w:val="NormalWeb"/>
              <w:spacing w:line="240" w:lineRule="atLeast"/>
              <w:rPr>
                <w:color w:val="137990"/>
                <w:sz w:val="27"/>
                <w:szCs w:val="27"/>
              </w:rPr>
            </w:pPr>
            <w:hyperlink r:id="rId20" w:tgtFrame="_blank" w:history="1">
              <w:r>
                <w:rPr>
                  <w:rStyle w:val="Strong"/>
                  <w:color w:val="137990"/>
                  <w:sz w:val="27"/>
                  <w:szCs w:val="27"/>
                  <w:u w:val="single"/>
                </w:rPr>
                <w:t>Online Room Registration</w:t>
              </w:r>
              <w:r>
                <w:rPr>
                  <w:rStyle w:val="Hyperlink"/>
                  <w:color w:val="137990"/>
                  <w:sz w:val="27"/>
                  <w:szCs w:val="27"/>
                </w:rPr>
                <w:t xml:space="preserve"> </w:t>
              </w:r>
            </w:hyperlink>
            <w:r>
              <w:rPr>
                <w:color w:val="137990"/>
                <w:sz w:val="27"/>
                <w:szCs w:val="27"/>
              </w:rPr>
              <w:t>&gt;</w:t>
            </w:r>
          </w:p>
        </w:tc>
        <w:tc>
          <w:tcPr>
            <w:tcW w:w="150" w:type="dxa"/>
            <w:shd w:val="clear" w:color="auto" w:fill="FCFCF8"/>
            <w:tcMar>
              <w:top w:w="90" w:type="dxa"/>
              <w:left w:w="0" w:type="dxa"/>
              <w:bottom w:w="0" w:type="dxa"/>
              <w:right w:w="0" w:type="dxa"/>
            </w:tcMar>
            <w:hideMark/>
          </w:tcPr>
          <w:p w:rsidR="00396BC0" w:rsidRDefault="00396BC0">
            <w:pPr>
              <w:rPr>
                <w:rFonts w:eastAsia="Times New Roman"/>
                <w:sz w:val="24"/>
                <w:szCs w:val="24"/>
              </w:rPr>
            </w:pPr>
            <w:r>
              <w:rPr>
                <w:rFonts w:eastAsia="Times New Roman"/>
                <w:noProof/>
              </w:rPr>
              <w:lastRenderedPageBreak/>
              <w:drawing>
                <wp:inline distT="0" distB="0" distL="0" distR="0">
                  <wp:extent cx="95250" cy="190500"/>
                  <wp:effectExtent l="0" t="0" r="0" b="0"/>
                  <wp:docPr id="2" name="Picture 2"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r>
    </w:tbl>
    <w:p w:rsidR="00396BC0" w:rsidRDefault="00396BC0" w:rsidP="00396BC0"/>
    <w:p w:rsidR="009D1F36" w:rsidRPr="00396BC0" w:rsidRDefault="009D1F36" w:rsidP="00396BC0">
      <w:pPr>
        <w:ind w:firstLine="720"/>
      </w:pPr>
    </w:p>
    <w:sectPr w:rsidR="009D1F36" w:rsidRPr="00396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56E4F"/>
    <w:multiLevelType w:val="multilevel"/>
    <w:tmpl w:val="17C2C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8C0A7A"/>
    <w:multiLevelType w:val="multilevel"/>
    <w:tmpl w:val="15B2D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C0"/>
    <w:rsid w:val="00396BC0"/>
    <w:rsid w:val="009D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17F020-3918-400A-B5D8-D38E41CD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BC0"/>
    <w:rPr>
      <w:color w:val="0000FF"/>
      <w:u w:val="single"/>
    </w:rPr>
  </w:style>
  <w:style w:type="paragraph" w:styleId="NormalWeb">
    <w:name w:val="Normal (Web)"/>
    <w:basedOn w:val="Normal"/>
    <w:uiPriority w:val="99"/>
    <w:semiHidden/>
    <w:unhideWhenUsed/>
    <w:rsid w:val="00396BC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6BC0"/>
    <w:rPr>
      <w:b/>
      <w:bCs/>
    </w:rPr>
  </w:style>
  <w:style w:type="character" w:styleId="Emphasis">
    <w:name w:val="Emphasis"/>
    <w:basedOn w:val="DefaultParagraphFont"/>
    <w:uiPriority w:val="20"/>
    <w:qFormat/>
    <w:rsid w:val="00396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ts.vresp.com/c/?RedRiverMedia/df261fc91d/47b11653f2/fe6a733cc1/code=eb02172015" TargetMode="External"/><Relationship Id="rId12" Type="http://schemas.openxmlformats.org/officeDocument/2006/relationships/image" Target="media/image4.png"/><Relationship Id="rId17" Type="http://schemas.openxmlformats.org/officeDocument/2006/relationships/hyperlink" Target="http://cts.vresp.com/c/?RedRiverMedia/df261fc91d/47b11653f2/51982f4390/code=eb02172015"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cts.vresp.com/c/?RedRiverMedia/df261fc91d/47b11653f2/2d4f9c1a9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ts.vresp.com/c/?RedRiverMedia/df261fc91d/47b11653f2/fe84d4c0a3/code=eb02172015" TargetMode="External"/><Relationship Id="rId5" Type="http://schemas.openxmlformats.org/officeDocument/2006/relationships/image" Target="http://pr.ak.vresp.com/dad2df071/www.agemed.org/Portals/0/images/eblastImages/2015/AMMG-2015-hormones-alt.jpg" TargetMode="External"/><Relationship Id="rId15" Type="http://schemas.openxmlformats.org/officeDocument/2006/relationships/hyperlink" Target="http://cts.vresp.com/c/?RedRiverMedia/df261fc91d/47b11653f2/197bd8e681/code=eb02172015" TargetMode="External"/><Relationship Id="rId10" Type="http://schemas.openxmlformats.org/officeDocument/2006/relationships/image" Target="media/image3.png"/><Relationship Id="rId19" Type="http://schemas.openxmlformats.org/officeDocument/2006/relationships/hyperlink" Target="http://cts.vresp.com/c/?RedRiverMedia/df261fc91d/47b11653f2/9fb1e6744e" TargetMode="External"/><Relationship Id="rId4" Type="http://schemas.openxmlformats.org/officeDocument/2006/relationships/webSettings" Target="webSettings.xml"/><Relationship Id="rId9" Type="http://schemas.openxmlformats.org/officeDocument/2006/relationships/hyperlink" Target="http://cts.vresp.com/c/?RedRiverMedia/df261fc91d/47b11653f2/13b8c23779/code=eb02172015" TargetMode="External"/><Relationship Id="rId14" Type="http://schemas.openxmlformats.org/officeDocument/2006/relationships/hyperlink" Target="http://cts.vresp.com/c/?RedRiverMedia/df261fc91d/47b11653f2/7d5926d3bf/code=eb021720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Graystone</dc:creator>
  <cp:keywords/>
  <dc:description/>
  <cp:lastModifiedBy>Cynthia Graystone</cp:lastModifiedBy>
  <cp:revision>1</cp:revision>
  <dcterms:created xsi:type="dcterms:W3CDTF">2015-02-26T15:38:00Z</dcterms:created>
  <dcterms:modified xsi:type="dcterms:W3CDTF">2015-02-26T15:43:00Z</dcterms:modified>
</cp:coreProperties>
</file>